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E19" w:rsidRDefault="004A6E19" w:rsidP="00A11E7B">
      <w:pPr>
        <w:pStyle w:val="Ttulo"/>
        <w:spacing w:line="360" w:lineRule="auto"/>
        <w:outlineLvl w:val="0"/>
        <w:rPr>
          <w:szCs w:val="24"/>
        </w:rPr>
      </w:pPr>
    </w:p>
    <w:p w:rsidR="00A11E7B" w:rsidRDefault="00DC6EFC" w:rsidP="00A11E7B">
      <w:pPr>
        <w:pStyle w:val="Ttulo"/>
        <w:spacing w:line="360" w:lineRule="auto"/>
        <w:outlineLvl w:val="0"/>
        <w:rPr>
          <w:b/>
          <w:color w:val="000000"/>
          <w:sz w:val="28"/>
        </w:rPr>
      </w:pPr>
      <w:r w:rsidRPr="00A11E7B">
        <w:rPr>
          <w:szCs w:val="24"/>
        </w:rPr>
        <w:t xml:space="preserve"> </w:t>
      </w:r>
      <w:bookmarkStart w:id="0" w:name="_GoBack"/>
      <w:bookmarkEnd w:id="0"/>
      <w:r w:rsidR="00A11E7B">
        <w:rPr>
          <w:b/>
          <w:color w:val="000000"/>
          <w:sz w:val="28"/>
        </w:rPr>
        <w:t>VACINAÇÃO PRÉ E PÓS-TRANSPLANTES DE ÓRGÃOS</w:t>
      </w:r>
    </w:p>
    <w:p w:rsidR="00A11E7B" w:rsidRDefault="00A11E7B" w:rsidP="00A11E7B">
      <w:pPr>
        <w:pStyle w:val="Ttulo"/>
        <w:spacing w:line="360" w:lineRule="auto"/>
        <w:outlineLvl w:val="0"/>
        <w:rPr>
          <w:b/>
          <w:color w:val="000000"/>
          <w:sz w:val="28"/>
        </w:rPr>
      </w:pPr>
      <w:r>
        <w:rPr>
          <w:b/>
          <w:color w:val="000000"/>
          <w:sz w:val="28"/>
        </w:rPr>
        <w:t>ADULTO</w:t>
      </w:r>
    </w:p>
    <w:p w:rsidR="00A11E7B" w:rsidRDefault="00A11E7B" w:rsidP="00A11E7B">
      <w:pPr>
        <w:spacing w:line="360" w:lineRule="auto"/>
        <w:jc w:val="center"/>
        <w:rPr>
          <w:color w:val="000000"/>
          <w:sz w:val="24"/>
          <w:lang w:val="pt-BR"/>
        </w:rPr>
      </w:pPr>
    </w:p>
    <w:p w:rsidR="00A11E7B" w:rsidRDefault="00A11E7B" w:rsidP="00A11E7B">
      <w:pPr>
        <w:spacing w:line="360" w:lineRule="auto"/>
        <w:jc w:val="center"/>
        <w:rPr>
          <w:color w:val="000000"/>
          <w:sz w:val="24"/>
          <w:lang w:val="pt-BR"/>
        </w:rPr>
      </w:pPr>
    </w:p>
    <w:p w:rsidR="00A11E7B" w:rsidRDefault="00A11E7B" w:rsidP="00A11E7B">
      <w:pPr>
        <w:spacing w:line="360" w:lineRule="auto"/>
        <w:ind w:firstLine="708"/>
        <w:jc w:val="both"/>
        <w:rPr>
          <w:rFonts w:eastAsia="Arial Unicode MS"/>
          <w:sz w:val="24"/>
          <w:szCs w:val="24"/>
          <w:lang w:val="pt-BR"/>
        </w:rPr>
      </w:pPr>
      <w:r w:rsidRPr="00466C52">
        <w:rPr>
          <w:rFonts w:eastAsia="Arial Unicode MS"/>
          <w:sz w:val="24"/>
          <w:szCs w:val="24"/>
          <w:lang w:val="pt-BR"/>
        </w:rPr>
        <w:t>Os candidatos a transplantes</w:t>
      </w:r>
      <w:r>
        <w:rPr>
          <w:rFonts w:eastAsia="Arial Unicode MS"/>
          <w:sz w:val="24"/>
          <w:szCs w:val="24"/>
          <w:lang w:val="pt-BR"/>
        </w:rPr>
        <w:t xml:space="preserve"> de órgão sólidos</w:t>
      </w:r>
      <w:r w:rsidRPr="00466C52">
        <w:rPr>
          <w:rFonts w:eastAsia="Arial Unicode MS"/>
          <w:sz w:val="24"/>
          <w:szCs w:val="24"/>
          <w:lang w:val="pt-BR"/>
        </w:rPr>
        <w:t xml:space="preserve">, os receptores, seus </w:t>
      </w:r>
      <w:r>
        <w:rPr>
          <w:rFonts w:eastAsia="Arial Unicode MS"/>
          <w:sz w:val="24"/>
          <w:szCs w:val="24"/>
          <w:lang w:val="pt-BR"/>
        </w:rPr>
        <w:t>comunicantes</w:t>
      </w:r>
      <w:r w:rsidRPr="00466C52">
        <w:rPr>
          <w:rFonts w:eastAsia="Arial Unicode MS"/>
          <w:sz w:val="24"/>
          <w:szCs w:val="24"/>
          <w:lang w:val="pt-BR"/>
        </w:rPr>
        <w:t xml:space="preserve"> domiciliares, os doadores e a equipe assistencial devem ter seus esquemas vacinais avaliados e atualizados</w:t>
      </w:r>
      <w:r>
        <w:rPr>
          <w:rFonts w:eastAsia="Arial Unicode MS"/>
          <w:sz w:val="24"/>
          <w:szCs w:val="24"/>
          <w:lang w:val="pt-BR"/>
        </w:rPr>
        <w:t>,</w:t>
      </w:r>
      <w:r w:rsidRPr="00466C52">
        <w:rPr>
          <w:rFonts w:eastAsia="Arial Unicode MS"/>
          <w:sz w:val="24"/>
          <w:szCs w:val="24"/>
          <w:lang w:val="pt-BR"/>
        </w:rPr>
        <w:t xml:space="preserve"> como medida preventiva </w:t>
      </w:r>
      <w:r>
        <w:rPr>
          <w:rFonts w:eastAsia="Arial Unicode MS"/>
          <w:sz w:val="24"/>
          <w:szCs w:val="24"/>
          <w:lang w:val="pt-BR"/>
        </w:rPr>
        <w:t>de</w:t>
      </w:r>
      <w:r w:rsidRPr="00466C52">
        <w:rPr>
          <w:rFonts w:eastAsia="Arial Unicode MS"/>
          <w:sz w:val="24"/>
          <w:szCs w:val="24"/>
          <w:lang w:val="pt-BR"/>
        </w:rPr>
        <w:t xml:space="preserve"> complicações infecciosas nos pacientes transplantados. </w:t>
      </w:r>
      <w:r>
        <w:rPr>
          <w:rFonts w:eastAsia="Arial Unicode MS"/>
          <w:sz w:val="24"/>
          <w:szCs w:val="24"/>
          <w:lang w:val="pt-BR"/>
        </w:rPr>
        <w:t xml:space="preserve">Entretanto, a </w:t>
      </w:r>
      <w:proofErr w:type="spellStart"/>
      <w:r w:rsidRPr="00466C52">
        <w:rPr>
          <w:rFonts w:eastAsia="Arial Unicode MS"/>
          <w:sz w:val="24"/>
          <w:szCs w:val="24"/>
          <w:lang w:val="pt-BR"/>
        </w:rPr>
        <w:t>imunogenicidade</w:t>
      </w:r>
      <w:proofErr w:type="spellEnd"/>
      <w:r w:rsidRPr="00466C52">
        <w:rPr>
          <w:rFonts w:eastAsia="Arial Unicode MS"/>
          <w:sz w:val="24"/>
          <w:szCs w:val="24"/>
          <w:lang w:val="pt-BR"/>
        </w:rPr>
        <w:t xml:space="preserve"> de algumas vacinas</w:t>
      </w:r>
      <w:r>
        <w:rPr>
          <w:rFonts w:eastAsia="Arial Unicode MS"/>
          <w:sz w:val="24"/>
          <w:szCs w:val="24"/>
          <w:lang w:val="pt-BR"/>
        </w:rPr>
        <w:t xml:space="preserve"> é menor em indivíduos </w:t>
      </w:r>
      <w:r w:rsidRPr="00825422">
        <w:rPr>
          <w:rFonts w:eastAsia="Arial Unicode MS"/>
          <w:sz w:val="24"/>
          <w:szCs w:val="24"/>
          <w:lang w:val="pt-BR"/>
        </w:rPr>
        <w:t>com</w:t>
      </w:r>
      <w:r>
        <w:rPr>
          <w:rFonts w:eastAsia="Arial Unicode MS"/>
          <w:sz w:val="24"/>
          <w:szCs w:val="24"/>
          <w:lang w:val="pt-BR"/>
        </w:rPr>
        <w:t xml:space="preserve"> </w:t>
      </w:r>
      <w:r w:rsidRPr="00466C52">
        <w:rPr>
          <w:rFonts w:eastAsia="Arial Unicode MS"/>
          <w:sz w:val="24"/>
          <w:szCs w:val="24"/>
          <w:lang w:val="pt-BR"/>
        </w:rPr>
        <w:t>disfunção</w:t>
      </w:r>
      <w:r w:rsidRPr="003B22EF">
        <w:rPr>
          <w:rFonts w:eastAsia="Arial Unicode MS"/>
          <w:sz w:val="24"/>
          <w:szCs w:val="24"/>
          <w:lang w:val="pt-BR"/>
        </w:rPr>
        <w:t xml:space="preserve"> terminal de órgãos e </w:t>
      </w:r>
      <w:r>
        <w:rPr>
          <w:rFonts w:eastAsia="Arial Unicode MS"/>
          <w:sz w:val="24"/>
          <w:szCs w:val="24"/>
          <w:lang w:val="pt-BR"/>
        </w:rPr>
        <w:t xml:space="preserve">em </w:t>
      </w:r>
      <w:proofErr w:type="spellStart"/>
      <w:r>
        <w:rPr>
          <w:rFonts w:eastAsia="Arial Unicode MS"/>
          <w:sz w:val="24"/>
          <w:szCs w:val="24"/>
          <w:lang w:val="pt-BR"/>
        </w:rPr>
        <w:t>imunossuprimidos</w:t>
      </w:r>
      <w:proofErr w:type="spellEnd"/>
      <w:r>
        <w:rPr>
          <w:rFonts w:eastAsia="Arial Unicode MS"/>
          <w:sz w:val="24"/>
          <w:szCs w:val="24"/>
          <w:lang w:val="pt-BR"/>
        </w:rPr>
        <w:t xml:space="preserve">. Adicionalmente, por questões de segurança, </w:t>
      </w:r>
      <w:r w:rsidRPr="003B22EF">
        <w:rPr>
          <w:rFonts w:eastAsia="Arial Unicode MS"/>
          <w:sz w:val="24"/>
          <w:szCs w:val="24"/>
          <w:lang w:val="pt-BR"/>
        </w:rPr>
        <w:t>vacinas com microrganismos vivos são contra</w:t>
      </w:r>
      <w:r w:rsidR="004A6E19">
        <w:rPr>
          <w:rFonts w:eastAsia="Arial Unicode MS"/>
          <w:sz w:val="24"/>
          <w:szCs w:val="24"/>
          <w:lang w:val="pt-BR"/>
        </w:rPr>
        <w:t>-</w:t>
      </w:r>
      <w:r w:rsidRPr="003B22EF">
        <w:rPr>
          <w:rFonts w:eastAsia="Arial Unicode MS"/>
          <w:sz w:val="24"/>
          <w:szCs w:val="24"/>
          <w:lang w:val="pt-BR"/>
        </w:rPr>
        <w:t xml:space="preserve">indicadas </w:t>
      </w:r>
      <w:r>
        <w:rPr>
          <w:rFonts w:eastAsia="Arial Unicode MS"/>
          <w:sz w:val="24"/>
          <w:szCs w:val="24"/>
          <w:lang w:val="pt-BR"/>
        </w:rPr>
        <w:t>para</w:t>
      </w:r>
      <w:r w:rsidRPr="003B22EF">
        <w:rPr>
          <w:rFonts w:eastAsia="Arial Unicode MS"/>
          <w:sz w:val="24"/>
          <w:szCs w:val="24"/>
          <w:lang w:val="pt-BR"/>
        </w:rPr>
        <w:t xml:space="preserve"> pacientes </w:t>
      </w:r>
      <w:proofErr w:type="spellStart"/>
      <w:r w:rsidRPr="003B22EF">
        <w:rPr>
          <w:rFonts w:eastAsia="Arial Unicode MS"/>
          <w:sz w:val="24"/>
          <w:szCs w:val="24"/>
          <w:lang w:val="pt-BR"/>
        </w:rPr>
        <w:t>imunossuprimidos</w:t>
      </w:r>
      <w:proofErr w:type="spellEnd"/>
      <w:r w:rsidRPr="003B22EF">
        <w:rPr>
          <w:rFonts w:eastAsia="Arial Unicode MS"/>
          <w:sz w:val="24"/>
          <w:szCs w:val="24"/>
          <w:lang w:val="pt-BR"/>
        </w:rPr>
        <w:t>, sendo recomendada sua administração anteriormente ao transplante</w:t>
      </w:r>
      <w:r>
        <w:rPr>
          <w:rFonts w:eastAsia="Arial Unicode MS"/>
          <w:sz w:val="24"/>
          <w:szCs w:val="24"/>
          <w:lang w:val="pt-BR"/>
        </w:rPr>
        <w:t>.</w:t>
      </w:r>
      <w:r w:rsidRPr="003B22EF">
        <w:rPr>
          <w:rFonts w:eastAsia="Arial Unicode MS"/>
          <w:sz w:val="24"/>
          <w:szCs w:val="24"/>
          <w:lang w:val="pt-BR"/>
        </w:rPr>
        <w:t xml:space="preserve"> </w:t>
      </w:r>
      <w:r>
        <w:rPr>
          <w:rFonts w:eastAsia="Arial Unicode MS"/>
          <w:sz w:val="24"/>
          <w:szCs w:val="24"/>
          <w:lang w:val="pt-BR"/>
        </w:rPr>
        <w:t xml:space="preserve">Desta forma, o esquema vacinal deve ser iniciado logo após a inclusão do indivíduo em lista de espera, e </w:t>
      </w:r>
      <w:r w:rsidRPr="003B22EF">
        <w:rPr>
          <w:rFonts w:eastAsia="Arial Unicode MS"/>
          <w:sz w:val="24"/>
          <w:szCs w:val="24"/>
          <w:lang w:val="pt-BR"/>
        </w:rPr>
        <w:t xml:space="preserve">reiniciado após o transplante, quando o nível de imunossupressão for reduzido ao menor possível, </w:t>
      </w:r>
      <w:r>
        <w:rPr>
          <w:rFonts w:eastAsia="Arial Unicode MS"/>
          <w:sz w:val="24"/>
          <w:szCs w:val="24"/>
          <w:lang w:val="pt-BR"/>
        </w:rPr>
        <w:t>o que na maioria das vezes corresponde ao período após seis meses do transplante</w:t>
      </w:r>
      <w:r w:rsidRPr="003B22EF">
        <w:rPr>
          <w:rFonts w:eastAsia="Arial Unicode MS"/>
          <w:sz w:val="24"/>
          <w:szCs w:val="24"/>
          <w:lang w:val="pt-BR"/>
        </w:rPr>
        <w:t xml:space="preserve">. </w:t>
      </w:r>
    </w:p>
    <w:p w:rsidR="00A11E7B" w:rsidRPr="003B22EF" w:rsidRDefault="00A11E7B" w:rsidP="00A11E7B">
      <w:pPr>
        <w:spacing w:line="360" w:lineRule="auto"/>
        <w:ind w:firstLine="708"/>
        <w:jc w:val="both"/>
        <w:rPr>
          <w:rFonts w:eastAsia="Arial Unicode MS"/>
          <w:sz w:val="24"/>
          <w:szCs w:val="24"/>
          <w:lang w:val="pt-BR"/>
        </w:rPr>
      </w:pPr>
      <w:r>
        <w:rPr>
          <w:rFonts w:eastAsia="Arial Unicode MS"/>
          <w:sz w:val="24"/>
          <w:szCs w:val="24"/>
          <w:lang w:val="pt-BR"/>
        </w:rPr>
        <w:t xml:space="preserve">Abaixo seguem recomendações gerais e específicas sobre a imunização em transplantes de órgãos sólidos em adultos. </w:t>
      </w:r>
    </w:p>
    <w:p w:rsidR="00A11E7B" w:rsidRDefault="00A11E7B" w:rsidP="00A11E7B">
      <w:pPr>
        <w:spacing w:line="360" w:lineRule="auto"/>
        <w:jc w:val="center"/>
        <w:rPr>
          <w:color w:val="000000"/>
          <w:sz w:val="24"/>
          <w:lang w:val="pt-BR"/>
        </w:rPr>
      </w:pPr>
    </w:p>
    <w:p w:rsidR="00A11E7B" w:rsidRDefault="00A11E7B" w:rsidP="00A11E7B">
      <w:pPr>
        <w:pStyle w:val="Corpodetexto"/>
        <w:spacing w:line="360" w:lineRule="auto"/>
        <w:outlineLvl w:val="0"/>
        <w:rPr>
          <w:b/>
          <w:color w:val="000000"/>
        </w:rPr>
      </w:pPr>
      <w:r>
        <w:rPr>
          <w:b/>
          <w:color w:val="000000"/>
        </w:rPr>
        <w:t>RECOMENDAÇÕES GERAIS</w:t>
      </w:r>
    </w:p>
    <w:p w:rsidR="00A11E7B" w:rsidRDefault="00A11E7B" w:rsidP="00A11E7B">
      <w:pPr>
        <w:pStyle w:val="Corpodetexto"/>
        <w:spacing w:line="360" w:lineRule="auto"/>
        <w:rPr>
          <w:b/>
          <w:color w:val="000000"/>
        </w:rPr>
      </w:pPr>
    </w:p>
    <w:p w:rsidR="00A11E7B" w:rsidRDefault="00A11E7B" w:rsidP="00A11E7B">
      <w:pPr>
        <w:pStyle w:val="Corpodetexto"/>
        <w:numPr>
          <w:ilvl w:val="0"/>
          <w:numId w:val="21"/>
        </w:numPr>
        <w:spacing w:line="360" w:lineRule="auto"/>
        <w:rPr>
          <w:color w:val="000000"/>
        </w:rPr>
      </w:pPr>
      <w:r>
        <w:rPr>
          <w:color w:val="000000"/>
        </w:rPr>
        <w:t>Iniciar o esquema de vacinação antes do transplante, logo após a inclusão do paciente em lista de espera. Reiniciar, após o transplante, quando houver diminuição da imunossupressão inicial (em geral seis meses pós-transplante).</w:t>
      </w:r>
    </w:p>
    <w:p w:rsidR="00A11E7B" w:rsidRDefault="00A11E7B" w:rsidP="00A11E7B">
      <w:pPr>
        <w:pStyle w:val="Corpodetexto"/>
        <w:numPr>
          <w:ilvl w:val="0"/>
          <w:numId w:val="21"/>
        </w:numPr>
        <w:spacing w:line="360" w:lineRule="auto"/>
        <w:rPr>
          <w:color w:val="000000"/>
        </w:rPr>
      </w:pPr>
      <w:r w:rsidRPr="007A65C0">
        <w:rPr>
          <w:color w:val="000000"/>
        </w:rPr>
        <w:t>Pacientes transplantados não devem receber vacinas de vírus vivos. Exemplos: MMR</w:t>
      </w:r>
      <w:r>
        <w:rPr>
          <w:color w:val="000000"/>
        </w:rPr>
        <w:t>/SCR</w:t>
      </w:r>
      <w:r w:rsidRPr="007A65C0">
        <w:rPr>
          <w:color w:val="000000"/>
        </w:rPr>
        <w:t xml:space="preserve"> (sarampo, caxumba e rubéola), varicela, febre amarela.</w:t>
      </w:r>
    </w:p>
    <w:p w:rsidR="00A11E7B" w:rsidRDefault="00A11E7B" w:rsidP="00A11E7B">
      <w:pPr>
        <w:spacing w:line="360" w:lineRule="auto"/>
        <w:ind w:left="360"/>
        <w:jc w:val="both"/>
        <w:outlineLvl w:val="0"/>
        <w:rPr>
          <w:b/>
          <w:color w:val="000000"/>
          <w:sz w:val="24"/>
          <w:lang w:val="pt-BR"/>
        </w:rPr>
      </w:pPr>
    </w:p>
    <w:p w:rsidR="00A11E7B" w:rsidRDefault="00A11E7B" w:rsidP="00A11E7B">
      <w:pPr>
        <w:spacing w:line="360" w:lineRule="auto"/>
        <w:jc w:val="both"/>
        <w:outlineLvl w:val="0"/>
        <w:rPr>
          <w:b/>
          <w:color w:val="000000"/>
          <w:sz w:val="24"/>
          <w:lang w:val="pt-BR"/>
        </w:rPr>
      </w:pPr>
      <w:r>
        <w:rPr>
          <w:b/>
          <w:color w:val="000000"/>
          <w:sz w:val="24"/>
          <w:lang w:val="pt-BR"/>
        </w:rPr>
        <w:t>RECOMENDAÇÕES ESPECÍFICAS</w:t>
      </w:r>
    </w:p>
    <w:p w:rsidR="00A11E7B" w:rsidRDefault="00A11E7B" w:rsidP="00A11E7B">
      <w:pPr>
        <w:pStyle w:val="Corpodetexto"/>
        <w:spacing w:line="360" w:lineRule="auto"/>
        <w:ind w:left="360"/>
        <w:rPr>
          <w:color w:val="000000"/>
        </w:rPr>
      </w:pPr>
    </w:p>
    <w:p w:rsidR="00A11E7B" w:rsidRPr="00DD7614" w:rsidRDefault="00A11E7B" w:rsidP="00A11E7B">
      <w:pPr>
        <w:pStyle w:val="Corpodetexto"/>
        <w:spacing w:line="360" w:lineRule="auto"/>
        <w:ind w:firstLine="360"/>
        <w:rPr>
          <w:color w:val="000000"/>
        </w:rPr>
      </w:pPr>
      <w:r>
        <w:rPr>
          <w:color w:val="000000"/>
        </w:rPr>
        <w:t xml:space="preserve">Na Tabela consta a imunização recomendada conforme consensos nacionais e internacionais. </w:t>
      </w:r>
    </w:p>
    <w:p w:rsidR="00A11E7B" w:rsidRDefault="00A11E7B" w:rsidP="00A11E7B">
      <w:pPr>
        <w:spacing w:line="360" w:lineRule="auto"/>
        <w:jc w:val="both"/>
        <w:rPr>
          <w:color w:val="000000"/>
          <w:sz w:val="24"/>
          <w:lang w:val="pt-BR"/>
        </w:rPr>
      </w:pPr>
    </w:p>
    <w:p w:rsidR="00A11E7B" w:rsidRDefault="00A11E7B" w:rsidP="00A11E7B">
      <w:pPr>
        <w:spacing w:line="360" w:lineRule="auto"/>
        <w:jc w:val="both"/>
        <w:rPr>
          <w:color w:val="000000"/>
          <w:sz w:val="24"/>
          <w:lang w:val="pt-BR"/>
        </w:rPr>
      </w:pPr>
    </w:p>
    <w:p w:rsidR="00A11E7B" w:rsidRDefault="00A11E7B" w:rsidP="00A11E7B">
      <w:pPr>
        <w:spacing w:line="360" w:lineRule="auto"/>
        <w:jc w:val="both"/>
        <w:outlineLvl w:val="0"/>
        <w:rPr>
          <w:b/>
          <w:color w:val="000000"/>
          <w:sz w:val="24"/>
          <w:lang w:val="pt-BR"/>
        </w:rPr>
      </w:pPr>
    </w:p>
    <w:p w:rsidR="00A11E7B" w:rsidRDefault="00A11E7B" w:rsidP="00A11E7B">
      <w:pPr>
        <w:spacing w:line="360" w:lineRule="auto"/>
        <w:jc w:val="both"/>
        <w:rPr>
          <w:b/>
          <w:color w:val="000000"/>
          <w:sz w:val="24"/>
          <w:lang w:val="pt-BR"/>
        </w:rPr>
      </w:pPr>
      <w:r>
        <w:rPr>
          <w:b/>
          <w:color w:val="000000"/>
          <w:sz w:val="24"/>
          <w:lang w:val="pt-BR"/>
        </w:rPr>
        <w:t xml:space="preserve">Tabela - </w:t>
      </w:r>
      <w:r w:rsidRPr="00DD7614">
        <w:rPr>
          <w:rFonts w:eastAsia="Arial Unicode MS"/>
          <w:sz w:val="24"/>
          <w:szCs w:val="24"/>
          <w:lang w:val="pt-BR"/>
        </w:rPr>
        <w:t>Recomendação vacinal para candidatos a transplantes, receptores de órgãos sólidos, doadores, conta</w:t>
      </w:r>
      <w:r>
        <w:rPr>
          <w:rFonts w:eastAsia="Arial Unicode MS"/>
          <w:sz w:val="24"/>
          <w:szCs w:val="24"/>
          <w:lang w:val="pt-BR"/>
        </w:rPr>
        <w:t>tos</w:t>
      </w:r>
      <w:r w:rsidRPr="00DD7614">
        <w:rPr>
          <w:rFonts w:eastAsia="Arial Unicode MS"/>
          <w:sz w:val="24"/>
          <w:szCs w:val="24"/>
          <w:lang w:val="pt-BR"/>
        </w:rPr>
        <w:t xml:space="preserve"> domiciliares e equipe assistencial</w:t>
      </w:r>
    </w:p>
    <w:tbl>
      <w:tblPr>
        <w:tblpPr w:leftFromText="141" w:rightFromText="141" w:vertAnchor="text" w:horzAnchor="margin" w:tblpY="134"/>
        <w:tblW w:w="9288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908"/>
        <w:gridCol w:w="1260"/>
        <w:gridCol w:w="1440"/>
        <w:gridCol w:w="1620"/>
        <w:gridCol w:w="1440"/>
        <w:gridCol w:w="1620"/>
      </w:tblGrid>
      <w:tr w:rsidR="00A11E7B" w:rsidRPr="002816C9" w:rsidTr="004A6E19">
        <w:trPr>
          <w:trHeight w:val="284"/>
        </w:trPr>
        <w:tc>
          <w:tcPr>
            <w:tcW w:w="1908" w:type="dxa"/>
            <w:vMerge w:val="restart"/>
          </w:tcPr>
          <w:p w:rsidR="00A11E7B" w:rsidRPr="004C3BBF" w:rsidRDefault="00A11E7B" w:rsidP="00986FF9">
            <w:pPr>
              <w:rPr>
                <w:rFonts w:eastAsia="Arial Unicode MS"/>
                <w:b/>
                <w:sz w:val="24"/>
                <w:szCs w:val="24"/>
              </w:rPr>
            </w:pPr>
            <w:proofErr w:type="spellStart"/>
            <w:r w:rsidRPr="004C3BBF">
              <w:rPr>
                <w:rFonts w:eastAsia="Arial Unicode MS"/>
                <w:b/>
                <w:sz w:val="24"/>
                <w:szCs w:val="24"/>
              </w:rPr>
              <w:t>Vacina</w:t>
            </w:r>
            <w:proofErr w:type="spellEnd"/>
          </w:p>
        </w:tc>
        <w:tc>
          <w:tcPr>
            <w:tcW w:w="1260" w:type="dxa"/>
            <w:vMerge w:val="restart"/>
          </w:tcPr>
          <w:p w:rsidR="00A11E7B" w:rsidRPr="004C3BBF" w:rsidRDefault="00A11E7B" w:rsidP="00986FF9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proofErr w:type="spellStart"/>
            <w:r w:rsidRPr="004C3BBF">
              <w:rPr>
                <w:rFonts w:eastAsia="Arial Unicode MS"/>
                <w:b/>
                <w:sz w:val="24"/>
                <w:szCs w:val="24"/>
              </w:rPr>
              <w:t>Tipo</w:t>
            </w:r>
            <w:proofErr w:type="spellEnd"/>
          </w:p>
          <w:p w:rsidR="00A11E7B" w:rsidRPr="004C3BBF" w:rsidRDefault="00A11E7B" w:rsidP="00986FF9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bottom w:val="single" w:sz="4" w:space="0" w:color="auto"/>
            </w:tcBorders>
          </w:tcPr>
          <w:p w:rsidR="00A11E7B" w:rsidRPr="004C3BBF" w:rsidRDefault="00A11E7B" w:rsidP="00986FF9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proofErr w:type="spellStart"/>
            <w:r w:rsidRPr="004C3BBF">
              <w:rPr>
                <w:rFonts w:eastAsia="Arial Unicode MS"/>
                <w:b/>
                <w:sz w:val="24"/>
                <w:szCs w:val="24"/>
              </w:rPr>
              <w:t>Pacientes</w:t>
            </w:r>
            <w:proofErr w:type="spellEnd"/>
          </w:p>
        </w:tc>
        <w:tc>
          <w:tcPr>
            <w:tcW w:w="1440" w:type="dxa"/>
            <w:vMerge w:val="restart"/>
          </w:tcPr>
          <w:p w:rsidR="00A11E7B" w:rsidRPr="004C3BBF" w:rsidRDefault="00A11E7B" w:rsidP="00986FF9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proofErr w:type="spellStart"/>
            <w:r w:rsidRPr="004C3BBF">
              <w:rPr>
                <w:rFonts w:eastAsia="Arial Unicode MS"/>
                <w:b/>
                <w:sz w:val="24"/>
                <w:szCs w:val="24"/>
              </w:rPr>
              <w:t>Doadores</w:t>
            </w:r>
            <w:proofErr w:type="spellEnd"/>
          </w:p>
        </w:tc>
        <w:tc>
          <w:tcPr>
            <w:tcW w:w="1620" w:type="dxa"/>
            <w:vMerge w:val="restart"/>
          </w:tcPr>
          <w:p w:rsidR="00A11E7B" w:rsidRPr="004C3BBF" w:rsidRDefault="00A11E7B" w:rsidP="00986FF9">
            <w:pPr>
              <w:jc w:val="center"/>
              <w:rPr>
                <w:rFonts w:eastAsia="Arial Unicode MS"/>
                <w:b/>
                <w:sz w:val="24"/>
                <w:szCs w:val="24"/>
                <w:lang w:val="pt-BR"/>
              </w:rPr>
            </w:pPr>
            <w:r w:rsidRPr="004C3BBF">
              <w:rPr>
                <w:rFonts w:eastAsia="Arial Unicode MS"/>
                <w:b/>
                <w:sz w:val="24"/>
                <w:szCs w:val="24"/>
                <w:lang w:val="pt-BR"/>
              </w:rPr>
              <w:t>Contatos Domiciliares e Equipe Assistencial</w:t>
            </w:r>
          </w:p>
        </w:tc>
      </w:tr>
      <w:tr w:rsidR="00A11E7B" w:rsidRPr="004C3BBF" w:rsidTr="004A6E19">
        <w:trPr>
          <w:trHeight w:val="284"/>
        </w:trPr>
        <w:tc>
          <w:tcPr>
            <w:tcW w:w="1908" w:type="dxa"/>
            <w:vMerge/>
            <w:tcBorders>
              <w:bottom w:val="single" w:sz="4" w:space="0" w:color="auto"/>
            </w:tcBorders>
          </w:tcPr>
          <w:p w:rsidR="00A11E7B" w:rsidRPr="004C3BBF" w:rsidRDefault="00A11E7B" w:rsidP="00986FF9">
            <w:pPr>
              <w:rPr>
                <w:rFonts w:eastAsia="Arial Unicode MS"/>
                <w:sz w:val="24"/>
                <w:szCs w:val="24"/>
                <w:lang w:val="pt-BR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A11E7B" w:rsidRPr="004C3BBF" w:rsidRDefault="00A11E7B" w:rsidP="00986FF9">
            <w:pPr>
              <w:jc w:val="center"/>
              <w:rPr>
                <w:rFonts w:eastAsia="Arial Unicode MS"/>
                <w:sz w:val="24"/>
                <w:szCs w:val="24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11E7B" w:rsidRPr="004C3BBF" w:rsidRDefault="00A11E7B" w:rsidP="00986FF9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proofErr w:type="spellStart"/>
            <w:r w:rsidRPr="004C3BBF">
              <w:rPr>
                <w:rFonts w:eastAsia="Arial Unicode MS"/>
                <w:b/>
                <w:sz w:val="24"/>
                <w:szCs w:val="24"/>
              </w:rPr>
              <w:t>Pré-Tx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11E7B" w:rsidRPr="004C3BBF" w:rsidRDefault="00A11E7B" w:rsidP="00986FF9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4C3BBF">
              <w:rPr>
                <w:rFonts w:eastAsia="Arial Unicode MS"/>
                <w:b/>
                <w:sz w:val="24"/>
                <w:szCs w:val="24"/>
              </w:rPr>
              <w:t xml:space="preserve"> </w:t>
            </w:r>
            <w:proofErr w:type="spellStart"/>
            <w:r w:rsidRPr="004C3BBF">
              <w:rPr>
                <w:rFonts w:eastAsia="Arial Unicode MS"/>
                <w:b/>
                <w:sz w:val="24"/>
                <w:szCs w:val="24"/>
              </w:rPr>
              <w:t>Pós-Tx</w:t>
            </w:r>
            <w:proofErr w:type="spellEnd"/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A11E7B" w:rsidRPr="004C3BBF" w:rsidRDefault="00A11E7B" w:rsidP="00986FF9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A11E7B" w:rsidRPr="004C3BBF" w:rsidRDefault="00A11E7B" w:rsidP="00986FF9">
            <w:pPr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A11E7B" w:rsidRPr="004C3BBF" w:rsidTr="004A6E19">
        <w:trPr>
          <w:trHeight w:val="284"/>
        </w:trPr>
        <w:tc>
          <w:tcPr>
            <w:tcW w:w="1908" w:type="dxa"/>
            <w:tcBorders>
              <w:top w:val="nil"/>
            </w:tcBorders>
          </w:tcPr>
          <w:p w:rsidR="00A11E7B" w:rsidRPr="004C3BBF" w:rsidRDefault="00A11E7B" w:rsidP="00986FF9">
            <w:pPr>
              <w:rPr>
                <w:rFonts w:eastAsia="Arial Unicode MS"/>
                <w:sz w:val="24"/>
                <w:szCs w:val="24"/>
              </w:rPr>
            </w:pPr>
            <w:proofErr w:type="spellStart"/>
            <w:r>
              <w:rPr>
                <w:rFonts w:eastAsia="Arial Unicode MS"/>
                <w:sz w:val="24"/>
                <w:szCs w:val="24"/>
              </w:rPr>
              <w:t>Difteria</w:t>
            </w:r>
            <w:proofErr w:type="spellEnd"/>
            <w:r>
              <w:rPr>
                <w:rFonts w:eastAsia="Arial Unicode MS"/>
                <w:sz w:val="24"/>
                <w:szCs w:val="24"/>
              </w:rPr>
              <w:t>/</w:t>
            </w:r>
            <w:proofErr w:type="spellStart"/>
            <w:r w:rsidRPr="004C3BBF">
              <w:rPr>
                <w:rFonts w:eastAsia="Arial Unicode MS"/>
                <w:sz w:val="24"/>
                <w:szCs w:val="24"/>
              </w:rPr>
              <w:t>Tétano</w:t>
            </w:r>
            <w:proofErr w:type="spellEnd"/>
          </w:p>
        </w:tc>
        <w:tc>
          <w:tcPr>
            <w:tcW w:w="1260" w:type="dxa"/>
            <w:tcBorders>
              <w:top w:val="nil"/>
            </w:tcBorders>
          </w:tcPr>
          <w:p w:rsidR="00A11E7B" w:rsidRPr="004C3BBF" w:rsidRDefault="00A11E7B" w:rsidP="00986FF9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4C3BBF">
              <w:rPr>
                <w:rFonts w:eastAsia="Arial Unicode MS"/>
                <w:sz w:val="24"/>
                <w:szCs w:val="24"/>
              </w:rPr>
              <w:t>I</w:t>
            </w:r>
          </w:p>
        </w:tc>
        <w:tc>
          <w:tcPr>
            <w:tcW w:w="1440" w:type="dxa"/>
            <w:tcBorders>
              <w:top w:val="nil"/>
            </w:tcBorders>
          </w:tcPr>
          <w:p w:rsidR="00A11E7B" w:rsidRPr="004C3BBF" w:rsidRDefault="00A11E7B" w:rsidP="00986FF9">
            <w:pPr>
              <w:jc w:val="center"/>
              <w:rPr>
                <w:rFonts w:eastAsia="Arial Unicode MS"/>
                <w:sz w:val="24"/>
                <w:szCs w:val="24"/>
              </w:rPr>
            </w:pPr>
            <w:proofErr w:type="spellStart"/>
            <w:r w:rsidRPr="004C3BBF">
              <w:rPr>
                <w:rFonts w:eastAsia="Arial Unicode MS"/>
                <w:sz w:val="24"/>
                <w:szCs w:val="24"/>
              </w:rPr>
              <w:t>Sim</w:t>
            </w:r>
            <w:proofErr w:type="spellEnd"/>
          </w:p>
        </w:tc>
        <w:tc>
          <w:tcPr>
            <w:tcW w:w="1620" w:type="dxa"/>
            <w:tcBorders>
              <w:top w:val="nil"/>
            </w:tcBorders>
          </w:tcPr>
          <w:p w:rsidR="00A11E7B" w:rsidRPr="004C3BBF" w:rsidRDefault="00A11E7B" w:rsidP="00986FF9">
            <w:pPr>
              <w:jc w:val="center"/>
              <w:rPr>
                <w:rFonts w:eastAsia="Arial Unicode MS"/>
                <w:sz w:val="24"/>
                <w:szCs w:val="24"/>
              </w:rPr>
            </w:pPr>
            <w:proofErr w:type="spellStart"/>
            <w:r w:rsidRPr="004C3BBF">
              <w:rPr>
                <w:rFonts w:eastAsia="Arial Unicode MS"/>
                <w:sz w:val="24"/>
                <w:szCs w:val="24"/>
              </w:rPr>
              <w:t>Sim</w:t>
            </w:r>
            <w:proofErr w:type="spellEnd"/>
          </w:p>
        </w:tc>
        <w:tc>
          <w:tcPr>
            <w:tcW w:w="1440" w:type="dxa"/>
            <w:tcBorders>
              <w:top w:val="nil"/>
            </w:tcBorders>
          </w:tcPr>
          <w:p w:rsidR="00A11E7B" w:rsidRPr="004C3BBF" w:rsidRDefault="00A11E7B" w:rsidP="00986FF9">
            <w:pPr>
              <w:jc w:val="center"/>
              <w:rPr>
                <w:rFonts w:eastAsia="Arial Unicode MS"/>
                <w:sz w:val="24"/>
                <w:szCs w:val="24"/>
              </w:rPr>
            </w:pPr>
            <w:proofErr w:type="spellStart"/>
            <w:r w:rsidRPr="004C3BBF">
              <w:rPr>
                <w:rFonts w:eastAsia="Arial Unicode MS"/>
                <w:sz w:val="24"/>
                <w:szCs w:val="24"/>
              </w:rPr>
              <w:t>Sim</w:t>
            </w:r>
            <w:proofErr w:type="spellEnd"/>
          </w:p>
        </w:tc>
        <w:tc>
          <w:tcPr>
            <w:tcW w:w="1620" w:type="dxa"/>
            <w:tcBorders>
              <w:top w:val="nil"/>
            </w:tcBorders>
          </w:tcPr>
          <w:p w:rsidR="00A11E7B" w:rsidRPr="004C3BBF" w:rsidRDefault="00A11E7B" w:rsidP="00986FF9">
            <w:pPr>
              <w:jc w:val="center"/>
              <w:rPr>
                <w:rFonts w:eastAsia="Arial Unicode MS"/>
                <w:sz w:val="24"/>
                <w:szCs w:val="24"/>
              </w:rPr>
            </w:pPr>
            <w:proofErr w:type="spellStart"/>
            <w:r w:rsidRPr="004C3BBF">
              <w:rPr>
                <w:rFonts w:eastAsia="Arial Unicode MS"/>
                <w:sz w:val="24"/>
                <w:szCs w:val="24"/>
              </w:rPr>
              <w:t>Sim</w:t>
            </w:r>
            <w:proofErr w:type="spellEnd"/>
          </w:p>
        </w:tc>
      </w:tr>
      <w:tr w:rsidR="00A11E7B" w:rsidRPr="004C3BBF" w:rsidTr="004A6E19">
        <w:trPr>
          <w:trHeight w:val="284"/>
        </w:trPr>
        <w:tc>
          <w:tcPr>
            <w:tcW w:w="1908" w:type="dxa"/>
          </w:tcPr>
          <w:p w:rsidR="00A11E7B" w:rsidRPr="004C3BBF" w:rsidRDefault="00A11E7B" w:rsidP="00986FF9">
            <w:pPr>
              <w:rPr>
                <w:rFonts w:eastAsia="Arial Unicode MS"/>
                <w:i/>
                <w:sz w:val="24"/>
                <w:szCs w:val="24"/>
              </w:rPr>
            </w:pPr>
            <w:r w:rsidRPr="004C3BBF">
              <w:rPr>
                <w:rFonts w:eastAsia="Arial Unicode MS"/>
                <w:i/>
                <w:sz w:val="24"/>
                <w:szCs w:val="24"/>
              </w:rPr>
              <w:t xml:space="preserve">H. </w:t>
            </w:r>
            <w:proofErr w:type="spellStart"/>
            <w:r>
              <w:rPr>
                <w:rFonts w:eastAsia="Arial Unicode MS"/>
                <w:i/>
                <w:sz w:val="24"/>
                <w:szCs w:val="24"/>
              </w:rPr>
              <w:t>influenzae</w:t>
            </w:r>
            <w:proofErr w:type="spellEnd"/>
            <w:r>
              <w:rPr>
                <w:rFonts w:eastAsia="Arial Unicode MS"/>
                <w:i/>
                <w:sz w:val="24"/>
                <w:szCs w:val="24"/>
              </w:rPr>
              <w:t xml:space="preserve"> b </w:t>
            </w:r>
            <w:r>
              <w:rPr>
                <w:rFonts w:eastAsia="Arial Unicode MS"/>
                <w:i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60" w:type="dxa"/>
          </w:tcPr>
          <w:p w:rsidR="00A11E7B" w:rsidRPr="004C3BBF" w:rsidRDefault="00A11E7B" w:rsidP="00986FF9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4C3BBF">
              <w:rPr>
                <w:rFonts w:eastAsia="Arial Unicode MS"/>
                <w:sz w:val="24"/>
                <w:szCs w:val="24"/>
              </w:rPr>
              <w:t>I</w:t>
            </w:r>
          </w:p>
        </w:tc>
        <w:tc>
          <w:tcPr>
            <w:tcW w:w="1440" w:type="dxa"/>
          </w:tcPr>
          <w:p w:rsidR="00A11E7B" w:rsidRPr="004C3BBF" w:rsidRDefault="00A11E7B" w:rsidP="00986FF9">
            <w:pPr>
              <w:jc w:val="center"/>
              <w:rPr>
                <w:rFonts w:eastAsia="Arial Unicode MS"/>
                <w:sz w:val="24"/>
                <w:szCs w:val="24"/>
              </w:rPr>
            </w:pPr>
            <w:proofErr w:type="spellStart"/>
            <w:r w:rsidRPr="004C3BBF">
              <w:rPr>
                <w:rFonts w:eastAsia="Arial Unicode MS"/>
                <w:sz w:val="24"/>
                <w:szCs w:val="24"/>
              </w:rPr>
              <w:t>Sim</w:t>
            </w:r>
            <w:proofErr w:type="spellEnd"/>
          </w:p>
        </w:tc>
        <w:tc>
          <w:tcPr>
            <w:tcW w:w="1620" w:type="dxa"/>
          </w:tcPr>
          <w:p w:rsidR="00A11E7B" w:rsidRPr="004C3BBF" w:rsidRDefault="00A11E7B" w:rsidP="00986FF9">
            <w:pPr>
              <w:jc w:val="center"/>
              <w:rPr>
                <w:rFonts w:eastAsia="Arial Unicode MS"/>
                <w:sz w:val="24"/>
                <w:szCs w:val="24"/>
              </w:rPr>
            </w:pPr>
            <w:proofErr w:type="spellStart"/>
            <w:r w:rsidRPr="004C3BBF">
              <w:rPr>
                <w:rFonts w:eastAsia="Arial Unicode MS"/>
                <w:sz w:val="24"/>
                <w:szCs w:val="24"/>
              </w:rPr>
              <w:t>Sim</w:t>
            </w:r>
            <w:proofErr w:type="spellEnd"/>
          </w:p>
        </w:tc>
        <w:tc>
          <w:tcPr>
            <w:tcW w:w="1440" w:type="dxa"/>
          </w:tcPr>
          <w:p w:rsidR="00A11E7B" w:rsidRPr="004C3BBF" w:rsidRDefault="00A11E7B" w:rsidP="00986FF9">
            <w:pPr>
              <w:jc w:val="center"/>
              <w:rPr>
                <w:rFonts w:eastAsia="Arial Unicode MS"/>
                <w:sz w:val="24"/>
                <w:szCs w:val="24"/>
              </w:rPr>
            </w:pPr>
            <w:proofErr w:type="spellStart"/>
            <w:r w:rsidRPr="004C3BBF">
              <w:rPr>
                <w:rFonts w:eastAsia="Arial Unicode MS"/>
                <w:sz w:val="24"/>
                <w:szCs w:val="24"/>
              </w:rPr>
              <w:t>Sim</w:t>
            </w:r>
            <w:proofErr w:type="spellEnd"/>
          </w:p>
        </w:tc>
        <w:tc>
          <w:tcPr>
            <w:tcW w:w="1620" w:type="dxa"/>
          </w:tcPr>
          <w:p w:rsidR="00A11E7B" w:rsidRPr="004C3BBF" w:rsidRDefault="00A11E7B" w:rsidP="00986FF9">
            <w:pPr>
              <w:jc w:val="center"/>
              <w:rPr>
                <w:rFonts w:eastAsia="Arial Unicode MS"/>
                <w:sz w:val="24"/>
                <w:szCs w:val="24"/>
              </w:rPr>
            </w:pPr>
            <w:proofErr w:type="spellStart"/>
            <w:r>
              <w:rPr>
                <w:rFonts w:eastAsia="Arial Unicode MS"/>
                <w:sz w:val="24"/>
                <w:szCs w:val="24"/>
              </w:rPr>
              <w:t>Sim</w:t>
            </w:r>
            <w:proofErr w:type="spellEnd"/>
          </w:p>
        </w:tc>
      </w:tr>
      <w:tr w:rsidR="00A11E7B" w:rsidRPr="004C3BBF" w:rsidTr="004A6E19">
        <w:trPr>
          <w:trHeight w:val="284"/>
        </w:trPr>
        <w:tc>
          <w:tcPr>
            <w:tcW w:w="1908" w:type="dxa"/>
            <w:tcBorders>
              <w:top w:val="nil"/>
            </w:tcBorders>
          </w:tcPr>
          <w:p w:rsidR="00A11E7B" w:rsidRPr="004C3BBF" w:rsidRDefault="00A11E7B" w:rsidP="00986FF9">
            <w:pPr>
              <w:rPr>
                <w:rFonts w:eastAsia="Arial Unicode MS"/>
                <w:sz w:val="24"/>
                <w:szCs w:val="24"/>
              </w:rPr>
            </w:pPr>
            <w:proofErr w:type="spellStart"/>
            <w:r w:rsidRPr="004C3BBF">
              <w:rPr>
                <w:rFonts w:eastAsia="Arial Unicode MS"/>
                <w:sz w:val="24"/>
                <w:szCs w:val="24"/>
              </w:rPr>
              <w:t>Hepatite</w:t>
            </w:r>
            <w:proofErr w:type="spellEnd"/>
            <w:r w:rsidRPr="004C3BBF">
              <w:rPr>
                <w:rFonts w:eastAsia="Arial Unicode MS"/>
                <w:sz w:val="24"/>
                <w:szCs w:val="24"/>
              </w:rPr>
              <w:t xml:space="preserve"> A</w:t>
            </w:r>
            <w:r>
              <w:rPr>
                <w:rFonts w:eastAsia="Arial Unicode MS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60" w:type="dxa"/>
            <w:tcBorders>
              <w:top w:val="nil"/>
            </w:tcBorders>
          </w:tcPr>
          <w:p w:rsidR="00A11E7B" w:rsidRPr="004C3BBF" w:rsidRDefault="00A11E7B" w:rsidP="00986FF9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4C3BBF">
              <w:rPr>
                <w:rFonts w:eastAsia="Arial Unicode MS"/>
                <w:sz w:val="24"/>
                <w:szCs w:val="24"/>
              </w:rPr>
              <w:t>I</w:t>
            </w:r>
          </w:p>
        </w:tc>
        <w:tc>
          <w:tcPr>
            <w:tcW w:w="1440" w:type="dxa"/>
            <w:tcBorders>
              <w:top w:val="nil"/>
            </w:tcBorders>
          </w:tcPr>
          <w:p w:rsidR="00A11E7B" w:rsidRPr="004C3BBF" w:rsidRDefault="00A11E7B" w:rsidP="00986FF9">
            <w:pPr>
              <w:jc w:val="center"/>
              <w:rPr>
                <w:rFonts w:eastAsia="Arial Unicode MS"/>
                <w:sz w:val="24"/>
                <w:szCs w:val="24"/>
              </w:rPr>
            </w:pPr>
            <w:proofErr w:type="spellStart"/>
            <w:r w:rsidRPr="004C3BBF">
              <w:rPr>
                <w:rFonts w:eastAsia="Arial Unicode MS"/>
                <w:sz w:val="24"/>
                <w:szCs w:val="24"/>
              </w:rPr>
              <w:t>Sim</w:t>
            </w:r>
            <w:proofErr w:type="spellEnd"/>
          </w:p>
        </w:tc>
        <w:tc>
          <w:tcPr>
            <w:tcW w:w="1620" w:type="dxa"/>
            <w:tcBorders>
              <w:top w:val="nil"/>
            </w:tcBorders>
          </w:tcPr>
          <w:p w:rsidR="00A11E7B" w:rsidRPr="004C3BBF" w:rsidRDefault="00A11E7B" w:rsidP="00986FF9">
            <w:pPr>
              <w:jc w:val="center"/>
              <w:rPr>
                <w:rFonts w:eastAsia="Arial Unicode MS"/>
                <w:sz w:val="24"/>
                <w:szCs w:val="24"/>
              </w:rPr>
            </w:pPr>
            <w:proofErr w:type="spellStart"/>
            <w:r w:rsidRPr="004C3BBF">
              <w:rPr>
                <w:rFonts w:eastAsia="Arial Unicode MS"/>
                <w:sz w:val="24"/>
                <w:szCs w:val="24"/>
              </w:rPr>
              <w:t>Sim</w:t>
            </w:r>
            <w:proofErr w:type="spellEnd"/>
          </w:p>
        </w:tc>
        <w:tc>
          <w:tcPr>
            <w:tcW w:w="1440" w:type="dxa"/>
            <w:tcBorders>
              <w:top w:val="nil"/>
            </w:tcBorders>
          </w:tcPr>
          <w:p w:rsidR="00A11E7B" w:rsidRPr="004C3BBF" w:rsidRDefault="00A11E7B" w:rsidP="00986FF9">
            <w:pPr>
              <w:jc w:val="center"/>
              <w:rPr>
                <w:rFonts w:eastAsia="Arial Unicode MS"/>
                <w:sz w:val="24"/>
                <w:szCs w:val="24"/>
              </w:rPr>
            </w:pPr>
            <w:proofErr w:type="spellStart"/>
            <w:r w:rsidRPr="004C3BBF">
              <w:rPr>
                <w:rFonts w:eastAsia="Arial Unicode MS"/>
                <w:sz w:val="24"/>
                <w:szCs w:val="24"/>
              </w:rPr>
              <w:t>Sim</w:t>
            </w:r>
            <w:proofErr w:type="spellEnd"/>
          </w:p>
        </w:tc>
        <w:tc>
          <w:tcPr>
            <w:tcW w:w="1620" w:type="dxa"/>
            <w:tcBorders>
              <w:top w:val="nil"/>
            </w:tcBorders>
          </w:tcPr>
          <w:p w:rsidR="00A11E7B" w:rsidRPr="004C3BBF" w:rsidRDefault="00A11E7B" w:rsidP="00986FF9">
            <w:pPr>
              <w:jc w:val="center"/>
              <w:rPr>
                <w:rFonts w:eastAsia="Arial Unicode MS"/>
                <w:sz w:val="24"/>
                <w:szCs w:val="24"/>
              </w:rPr>
            </w:pPr>
            <w:proofErr w:type="spellStart"/>
            <w:r w:rsidRPr="004C3BBF">
              <w:rPr>
                <w:rFonts w:eastAsia="Arial Unicode MS"/>
                <w:sz w:val="24"/>
                <w:szCs w:val="24"/>
              </w:rPr>
              <w:t>Sim</w:t>
            </w:r>
            <w:proofErr w:type="spellEnd"/>
          </w:p>
        </w:tc>
      </w:tr>
      <w:tr w:rsidR="00A11E7B" w:rsidRPr="004C3BBF" w:rsidTr="004A6E19">
        <w:trPr>
          <w:trHeight w:val="284"/>
        </w:trPr>
        <w:tc>
          <w:tcPr>
            <w:tcW w:w="1908" w:type="dxa"/>
            <w:tcBorders>
              <w:top w:val="nil"/>
            </w:tcBorders>
          </w:tcPr>
          <w:p w:rsidR="00A11E7B" w:rsidRPr="004C3BBF" w:rsidRDefault="00A11E7B" w:rsidP="00986FF9">
            <w:pPr>
              <w:rPr>
                <w:rFonts w:eastAsia="Arial Unicode MS"/>
                <w:sz w:val="24"/>
                <w:szCs w:val="24"/>
              </w:rPr>
            </w:pPr>
            <w:proofErr w:type="spellStart"/>
            <w:r w:rsidRPr="004C3BBF">
              <w:rPr>
                <w:rFonts w:eastAsia="Arial Unicode MS"/>
                <w:sz w:val="24"/>
                <w:szCs w:val="24"/>
              </w:rPr>
              <w:t>Hepatite</w:t>
            </w:r>
            <w:proofErr w:type="spellEnd"/>
            <w:r w:rsidRPr="004C3BBF">
              <w:rPr>
                <w:rFonts w:eastAsia="Arial Unicode MS"/>
                <w:sz w:val="24"/>
                <w:szCs w:val="24"/>
              </w:rPr>
              <w:t xml:space="preserve"> B</w:t>
            </w:r>
            <w:r>
              <w:rPr>
                <w:rFonts w:eastAsia="Arial Unicode MS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60" w:type="dxa"/>
            <w:tcBorders>
              <w:top w:val="nil"/>
            </w:tcBorders>
          </w:tcPr>
          <w:p w:rsidR="00A11E7B" w:rsidRPr="004C3BBF" w:rsidRDefault="00A11E7B" w:rsidP="00986FF9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4C3BBF">
              <w:rPr>
                <w:rFonts w:eastAsia="Arial Unicode MS"/>
                <w:sz w:val="24"/>
                <w:szCs w:val="24"/>
              </w:rPr>
              <w:t>I</w:t>
            </w:r>
          </w:p>
        </w:tc>
        <w:tc>
          <w:tcPr>
            <w:tcW w:w="1440" w:type="dxa"/>
            <w:tcBorders>
              <w:top w:val="nil"/>
            </w:tcBorders>
          </w:tcPr>
          <w:p w:rsidR="00A11E7B" w:rsidRPr="004C3BBF" w:rsidRDefault="00A11E7B" w:rsidP="00986FF9">
            <w:pPr>
              <w:jc w:val="center"/>
              <w:rPr>
                <w:rFonts w:eastAsia="Arial Unicode MS"/>
                <w:sz w:val="24"/>
                <w:szCs w:val="24"/>
              </w:rPr>
            </w:pPr>
            <w:proofErr w:type="spellStart"/>
            <w:r w:rsidRPr="004C3BBF">
              <w:rPr>
                <w:rFonts w:eastAsia="Arial Unicode MS"/>
                <w:sz w:val="24"/>
                <w:szCs w:val="24"/>
              </w:rPr>
              <w:t>Sim</w:t>
            </w:r>
            <w:proofErr w:type="spellEnd"/>
          </w:p>
        </w:tc>
        <w:tc>
          <w:tcPr>
            <w:tcW w:w="1620" w:type="dxa"/>
            <w:tcBorders>
              <w:top w:val="nil"/>
            </w:tcBorders>
          </w:tcPr>
          <w:p w:rsidR="00A11E7B" w:rsidRPr="004C3BBF" w:rsidRDefault="00A11E7B" w:rsidP="00986FF9">
            <w:pPr>
              <w:jc w:val="center"/>
              <w:rPr>
                <w:rFonts w:eastAsia="Arial Unicode MS"/>
                <w:sz w:val="24"/>
                <w:szCs w:val="24"/>
              </w:rPr>
            </w:pPr>
            <w:proofErr w:type="spellStart"/>
            <w:r w:rsidRPr="004C3BBF">
              <w:rPr>
                <w:rFonts w:eastAsia="Arial Unicode MS"/>
                <w:sz w:val="24"/>
                <w:szCs w:val="24"/>
              </w:rPr>
              <w:t>Sim</w:t>
            </w:r>
            <w:proofErr w:type="spellEnd"/>
          </w:p>
        </w:tc>
        <w:tc>
          <w:tcPr>
            <w:tcW w:w="1440" w:type="dxa"/>
            <w:tcBorders>
              <w:top w:val="nil"/>
            </w:tcBorders>
          </w:tcPr>
          <w:p w:rsidR="00A11E7B" w:rsidRPr="004C3BBF" w:rsidRDefault="00A11E7B" w:rsidP="00986FF9">
            <w:pPr>
              <w:jc w:val="center"/>
              <w:rPr>
                <w:rFonts w:eastAsia="Arial Unicode MS"/>
                <w:sz w:val="24"/>
                <w:szCs w:val="24"/>
              </w:rPr>
            </w:pPr>
            <w:proofErr w:type="spellStart"/>
            <w:r w:rsidRPr="004C3BBF">
              <w:rPr>
                <w:rFonts w:eastAsia="Arial Unicode MS"/>
                <w:sz w:val="24"/>
                <w:szCs w:val="24"/>
              </w:rPr>
              <w:t>Sim</w:t>
            </w:r>
            <w:proofErr w:type="spellEnd"/>
          </w:p>
        </w:tc>
        <w:tc>
          <w:tcPr>
            <w:tcW w:w="1620" w:type="dxa"/>
            <w:tcBorders>
              <w:top w:val="nil"/>
            </w:tcBorders>
          </w:tcPr>
          <w:p w:rsidR="00A11E7B" w:rsidRPr="004C3BBF" w:rsidRDefault="00A11E7B" w:rsidP="00986FF9">
            <w:pPr>
              <w:jc w:val="center"/>
              <w:rPr>
                <w:rFonts w:eastAsia="Arial Unicode MS"/>
                <w:sz w:val="24"/>
                <w:szCs w:val="24"/>
              </w:rPr>
            </w:pPr>
            <w:proofErr w:type="spellStart"/>
            <w:r w:rsidRPr="004C3BBF">
              <w:rPr>
                <w:rFonts w:eastAsia="Arial Unicode MS"/>
                <w:sz w:val="24"/>
                <w:szCs w:val="24"/>
              </w:rPr>
              <w:t>Sim</w:t>
            </w:r>
            <w:proofErr w:type="spellEnd"/>
          </w:p>
        </w:tc>
      </w:tr>
      <w:tr w:rsidR="00A11E7B" w:rsidRPr="004C3BBF" w:rsidTr="004A6E19">
        <w:trPr>
          <w:trHeight w:val="284"/>
        </w:trPr>
        <w:tc>
          <w:tcPr>
            <w:tcW w:w="1908" w:type="dxa"/>
          </w:tcPr>
          <w:p w:rsidR="00A11E7B" w:rsidRPr="00C3665C" w:rsidRDefault="00A11E7B" w:rsidP="00986FF9">
            <w:pPr>
              <w:rPr>
                <w:rFonts w:eastAsia="Arial Unicode MS"/>
                <w:i/>
                <w:sz w:val="24"/>
                <w:szCs w:val="24"/>
                <w:vertAlign w:val="superscript"/>
              </w:rPr>
            </w:pPr>
            <w:proofErr w:type="spellStart"/>
            <w:r>
              <w:rPr>
                <w:rFonts w:eastAsia="Arial Unicode MS"/>
                <w:i/>
                <w:sz w:val="24"/>
                <w:szCs w:val="24"/>
              </w:rPr>
              <w:t>Pneumococcus</w:t>
            </w:r>
            <w:proofErr w:type="spellEnd"/>
            <w:r>
              <w:rPr>
                <w:rFonts w:eastAsia="Arial Unicode MS"/>
                <w:i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1260" w:type="dxa"/>
          </w:tcPr>
          <w:p w:rsidR="00A11E7B" w:rsidRPr="004C3BBF" w:rsidRDefault="00A11E7B" w:rsidP="00986FF9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4C3BBF">
              <w:rPr>
                <w:rFonts w:eastAsia="Arial Unicode MS"/>
                <w:sz w:val="24"/>
                <w:szCs w:val="24"/>
              </w:rPr>
              <w:t>I</w:t>
            </w:r>
          </w:p>
        </w:tc>
        <w:tc>
          <w:tcPr>
            <w:tcW w:w="1440" w:type="dxa"/>
          </w:tcPr>
          <w:p w:rsidR="00A11E7B" w:rsidRPr="004C3BBF" w:rsidRDefault="00A11E7B" w:rsidP="00986FF9">
            <w:pPr>
              <w:jc w:val="center"/>
              <w:rPr>
                <w:rFonts w:eastAsia="Arial Unicode MS"/>
                <w:sz w:val="24"/>
                <w:szCs w:val="24"/>
              </w:rPr>
            </w:pPr>
            <w:proofErr w:type="spellStart"/>
            <w:r w:rsidRPr="004C3BBF">
              <w:rPr>
                <w:rFonts w:eastAsia="Arial Unicode MS"/>
                <w:sz w:val="24"/>
                <w:szCs w:val="24"/>
              </w:rPr>
              <w:t>Sim</w:t>
            </w:r>
            <w:proofErr w:type="spellEnd"/>
          </w:p>
        </w:tc>
        <w:tc>
          <w:tcPr>
            <w:tcW w:w="1620" w:type="dxa"/>
          </w:tcPr>
          <w:p w:rsidR="00A11E7B" w:rsidRPr="004C3BBF" w:rsidRDefault="00A11E7B" w:rsidP="00986FF9">
            <w:pPr>
              <w:jc w:val="center"/>
              <w:rPr>
                <w:rFonts w:eastAsia="Arial Unicode MS"/>
                <w:sz w:val="24"/>
                <w:szCs w:val="24"/>
              </w:rPr>
            </w:pPr>
            <w:proofErr w:type="spellStart"/>
            <w:r w:rsidRPr="004C3BBF">
              <w:rPr>
                <w:rFonts w:eastAsia="Arial Unicode MS"/>
                <w:sz w:val="24"/>
                <w:szCs w:val="24"/>
              </w:rPr>
              <w:t>Sim</w:t>
            </w:r>
            <w:proofErr w:type="spellEnd"/>
          </w:p>
        </w:tc>
        <w:tc>
          <w:tcPr>
            <w:tcW w:w="1440" w:type="dxa"/>
          </w:tcPr>
          <w:p w:rsidR="00A11E7B" w:rsidRPr="004C3BBF" w:rsidRDefault="00A11E7B" w:rsidP="00986FF9">
            <w:pPr>
              <w:jc w:val="center"/>
              <w:rPr>
                <w:rFonts w:eastAsia="Arial Unicode MS"/>
                <w:sz w:val="24"/>
                <w:szCs w:val="24"/>
              </w:rPr>
            </w:pPr>
            <w:proofErr w:type="spellStart"/>
            <w:r w:rsidRPr="004C3BBF">
              <w:rPr>
                <w:rFonts w:eastAsia="Arial Unicode MS"/>
                <w:sz w:val="24"/>
                <w:szCs w:val="24"/>
              </w:rPr>
              <w:t>Não</w:t>
            </w:r>
            <w:proofErr w:type="spellEnd"/>
          </w:p>
        </w:tc>
        <w:tc>
          <w:tcPr>
            <w:tcW w:w="1620" w:type="dxa"/>
          </w:tcPr>
          <w:p w:rsidR="00A11E7B" w:rsidRPr="004C3BBF" w:rsidRDefault="00A11E7B" w:rsidP="00986FF9">
            <w:pPr>
              <w:jc w:val="center"/>
              <w:rPr>
                <w:rFonts w:eastAsia="Arial Unicode MS"/>
                <w:sz w:val="24"/>
                <w:szCs w:val="24"/>
              </w:rPr>
            </w:pPr>
            <w:proofErr w:type="spellStart"/>
            <w:r w:rsidRPr="004C3BBF">
              <w:rPr>
                <w:rFonts w:eastAsia="Arial Unicode MS"/>
                <w:sz w:val="24"/>
                <w:szCs w:val="24"/>
              </w:rPr>
              <w:t>Não</w:t>
            </w:r>
            <w:proofErr w:type="spellEnd"/>
          </w:p>
        </w:tc>
      </w:tr>
      <w:tr w:rsidR="00A11E7B" w:rsidRPr="004C3BBF" w:rsidTr="004A6E19">
        <w:trPr>
          <w:trHeight w:val="284"/>
        </w:trPr>
        <w:tc>
          <w:tcPr>
            <w:tcW w:w="1908" w:type="dxa"/>
          </w:tcPr>
          <w:p w:rsidR="00A11E7B" w:rsidRPr="004C3BBF" w:rsidRDefault="00A11E7B" w:rsidP="00986FF9">
            <w:pPr>
              <w:rPr>
                <w:rFonts w:eastAsia="Arial Unicode MS"/>
                <w:sz w:val="24"/>
                <w:szCs w:val="24"/>
              </w:rPr>
            </w:pPr>
            <w:r w:rsidRPr="004C3BBF">
              <w:rPr>
                <w:rFonts w:eastAsia="Arial Unicode MS"/>
                <w:sz w:val="24"/>
                <w:szCs w:val="24"/>
              </w:rPr>
              <w:t>Influenza</w:t>
            </w:r>
            <w:r>
              <w:rPr>
                <w:rFonts w:eastAsia="Arial Unicode MS"/>
                <w:sz w:val="24"/>
                <w:szCs w:val="24"/>
              </w:rPr>
              <w:t xml:space="preserve"> (Gripe)</w:t>
            </w:r>
          </w:p>
        </w:tc>
        <w:tc>
          <w:tcPr>
            <w:tcW w:w="1260" w:type="dxa"/>
          </w:tcPr>
          <w:p w:rsidR="00A11E7B" w:rsidRPr="004C3BBF" w:rsidRDefault="00A11E7B" w:rsidP="00986FF9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4C3BBF">
              <w:rPr>
                <w:rFonts w:eastAsia="Arial Unicode MS"/>
                <w:sz w:val="24"/>
                <w:szCs w:val="24"/>
              </w:rPr>
              <w:t>I</w:t>
            </w:r>
          </w:p>
        </w:tc>
        <w:tc>
          <w:tcPr>
            <w:tcW w:w="1440" w:type="dxa"/>
          </w:tcPr>
          <w:p w:rsidR="00A11E7B" w:rsidRPr="004C3BBF" w:rsidRDefault="00A11E7B" w:rsidP="00986FF9">
            <w:pPr>
              <w:jc w:val="center"/>
              <w:rPr>
                <w:rFonts w:eastAsia="Arial Unicode MS"/>
                <w:sz w:val="24"/>
                <w:szCs w:val="24"/>
              </w:rPr>
            </w:pPr>
            <w:proofErr w:type="spellStart"/>
            <w:r w:rsidRPr="004C3BBF">
              <w:rPr>
                <w:rFonts w:eastAsia="Arial Unicode MS"/>
                <w:sz w:val="24"/>
                <w:szCs w:val="24"/>
              </w:rPr>
              <w:t>Sim</w:t>
            </w:r>
            <w:proofErr w:type="spellEnd"/>
          </w:p>
        </w:tc>
        <w:tc>
          <w:tcPr>
            <w:tcW w:w="1620" w:type="dxa"/>
          </w:tcPr>
          <w:p w:rsidR="00A11E7B" w:rsidRPr="004C3BBF" w:rsidRDefault="00A11E7B" w:rsidP="00986FF9">
            <w:pPr>
              <w:jc w:val="center"/>
              <w:rPr>
                <w:rFonts w:eastAsia="Arial Unicode MS"/>
                <w:sz w:val="24"/>
                <w:szCs w:val="24"/>
              </w:rPr>
            </w:pPr>
            <w:proofErr w:type="spellStart"/>
            <w:r w:rsidRPr="004C3BBF">
              <w:rPr>
                <w:rFonts w:eastAsia="Arial Unicode MS"/>
                <w:sz w:val="24"/>
                <w:szCs w:val="24"/>
              </w:rPr>
              <w:t>Sim</w:t>
            </w:r>
            <w:proofErr w:type="spellEnd"/>
          </w:p>
        </w:tc>
        <w:tc>
          <w:tcPr>
            <w:tcW w:w="1440" w:type="dxa"/>
          </w:tcPr>
          <w:p w:rsidR="00A11E7B" w:rsidRPr="004C3BBF" w:rsidRDefault="00A11E7B" w:rsidP="00986FF9">
            <w:pPr>
              <w:jc w:val="center"/>
              <w:rPr>
                <w:rFonts w:eastAsia="Arial Unicode MS"/>
                <w:sz w:val="24"/>
                <w:szCs w:val="24"/>
              </w:rPr>
            </w:pPr>
            <w:proofErr w:type="spellStart"/>
            <w:r w:rsidRPr="004C3BBF">
              <w:rPr>
                <w:rFonts w:eastAsia="Arial Unicode MS"/>
                <w:sz w:val="24"/>
                <w:szCs w:val="24"/>
              </w:rPr>
              <w:t>Sim</w:t>
            </w:r>
            <w:proofErr w:type="spellEnd"/>
          </w:p>
        </w:tc>
        <w:tc>
          <w:tcPr>
            <w:tcW w:w="1620" w:type="dxa"/>
          </w:tcPr>
          <w:p w:rsidR="00A11E7B" w:rsidRPr="004C3BBF" w:rsidRDefault="00A11E7B" w:rsidP="00986FF9">
            <w:pPr>
              <w:jc w:val="center"/>
              <w:rPr>
                <w:rFonts w:eastAsia="Arial Unicode MS"/>
                <w:sz w:val="24"/>
                <w:szCs w:val="24"/>
              </w:rPr>
            </w:pPr>
            <w:proofErr w:type="spellStart"/>
            <w:r w:rsidRPr="004C3BBF">
              <w:rPr>
                <w:rFonts w:eastAsia="Arial Unicode MS"/>
                <w:sz w:val="24"/>
                <w:szCs w:val="24"/>
              </w:rPr>
              <w:t>Sim</w:t>
            </w:r>
            <w:proofErr w:type="spellEnd"/>
          </w:p>
        </w:tc>
      </w:tr>
      <w:tr w:rsidR="00A11E7B" w:rsidRPr="004C3BBF" w:rsidTr="004A6E19">
        <w:trPr>
          <w:trHeight w:val="284"/>
        </w:trPr>
        <w:tc>
          <w:tcPr>
            <w:tcW w:w="1908" w:type="dxa"/>
          </w:tcPr>
          <w:p w:rsidR="00A11E7B" w:rsidRPr="004C3BBF" w:rsidRDefault="00A11E7B" w:rsidP="00986FF9">
            <w:pPr>
              <w:rPr>
                <w:rFonts w:eastAsia="Arial Unicode MS"/>
                <w:i/>
                <w:sz w:val="24"/>
                <w:szCs w:val="24"/>
              </w:rPr>
            </w:pPr>
            <w:r>
              <w:rPr>
                <w:rFonts w:eastAsia="Arial Unicode MS"/>
                <w:i/>
                <w:sz w:val="24"/>
                <w:szCs w:val="24"/>
              </w:rPr>
              <w:t>Meningococcus</w:t>
            </w:r>
            <w:r>
              <w:rPr>
                <w:rFonts w:eastAsia="Arial Unicode MS"/>
                <w:sz w:val="24"/>
                <w:szCs w:val="24"/>
                <w:vertAlign w:val="superscript"/>
              </w:rPr>
              <w:t>3*</w:t>
            </w:r>
          </w:p>
        </w:tc>
        <w:tc>
          <w:tcPr>
            <w:tcW w:w="1260" w:type="dxa"/>
          </w:tcPr>
          <w:p w:rsidR="00A11E7B" w:rsidRPr="004C3BBF" w:rsidRDefault="00A11E7B" w:rsidP="00986FF9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4C3BBF">
              <w:rPr>
                <w:rFonts w:eastAsia="Arial Unicode MS"/>
                <w:sz w:val="24"/>
                <w:szCs w:val="24"/>
              </w:rPr>
              <w:t>I</w:t>
            </w:r>
          </w:p>
        </w:tc>
        <w:tc>
          <w:tcPr>
            <w:tcW w:w="1440" w:type="dxa"/>
          </w:tcPr>
          <w:p w:rsidR="00A11E7B" w:rsidRPr="004C3BBF" w:rsidRDefault="00A11E7B" w:rsidP="00986FF9">
            <w:pPr>
              <w:jc w:val="center"/>
              <w:rPr>
                <w:rFonts w:eastAsia="Arial Unicode MS"/>
                <w:sz w:val="24"/>
                <w:szCs w:val="24"/>
              </w:rPr>
            </w:pPr>
            <w:proofErr w:type="spellStart"/>
            <w:r w:rsidRPr="004C3BBF">
              <w:rPr>
                <w:rFonts w:eastAsia="Arial Unicode MS"/>
                <w:sz w:val="24"/>
                <w:szCs w:val="24"/>
              </w:rPr>
              <w:t>Sim</w:t>
            </w:r>
            <w:proofErr w:type="spellEnd"/>
          </w:p>
        </w:tc>
        <w:tc>
          <w:tcPr>
            <w:tcW w:w="1620" w:type="dxa"/>
          </w:tcPr>
          <w:p w:rsidR="00A11E7B" w:rsidRPr="004C3BBF" w:rsidRDefault="00A11E7B" w:rsidP="00986FF9">
            <w:pPr>
              <w:jc w:val="center"/>
              <w:rPr>
                <w:rFonts w:eastAsia="Arial Unicode MS"/>
                <w:sz w:val="24"/>
                <w:szCs w:val="24"/>
              </w:rPr>
            </w:pPr>
            <w:proofErr w:type="spellStart"/>
            <w:r w:rsidRPr="004C3BBF">
              <w:rPr>
                <w:rFonts w:eastAsia="Arial Unicode MS"/>
                <w:sz w:val="24"/>
                <w:szCs w:val="24"/>
              </w:rPr>
              <w:t>Sim</w:t>
            </w:r>
            <w:proofErr w:type="spellEnd"/>
          </w:p>
        </w:tc>
        <w:tc>
          <w:tcPr>
            <w:tcW w:w="1440" w:type="dxa"/>
          </w:tcPr>
          <w:p w:rsidR="00A11E7B" w:rsidRPr="004C3BBF" w:rsidRDefault="00A11E7B" w:rsidP="00986FF9">
            <w:pPr>
              <w:jc w:val="center"/>
              <w:rPr>
                <w:rFonts w:eastAsia="Arial Unicode MS"/>
                <w:sz w:val="24"/>
                <w:szCs w:val="24"/>
              </w:rPr>
            </w:pPr>
            <w:proofErr w:type="spellStart"/>
            <w:r>
              <w:rPr>
                <w:rFonts w:eastAsia="Arial Unicode MS"/>
                <w:sz w:val="24"/>
                <w:szCs w:val="24"/>
              </w:rPr>
              <w:t>Sim</w:t>
            </w:r>
            <w:proofErr w:type="spellEnd"/>
          </w:p>
        </w:tc>
        <w:tc>
          <w:tcPr>
            <w:tcW w:w="1620" w:type="dxa"/>
          </w:tcPr>
          <w:p w:rsidR="00A11E7B" w:rsidRPr="004C3BBF" w:rsidRDefault="00A11E7B" w:rsidP="00986FF9">
            <w:pPr>
              <w:jc w:val="center"/>
              <w:rPr>
                <w:rFonts w:eastAsia="Arial Unicode MS"/>
                <w:sz w:val="24"/>
                <w:szCs w:val="24"/>
              </w:rPr>
            </w:pPr>
            <w:proofErr w:type="spellStart"/>
            <w:r w:rsidRPr="004C3BBF">
              <w:rPr>
                <w:rFonts w:eastAsia="Arial Unicode MS"/>
                <w:sz w:val="24"/>
                <w:szCs w:val="24"/>
              </w:rPr>
              <w:t>Sim</w:t>
            </w:r>
            <w:proofErr w:type="spellEnd"/>
          </w:p>
        </w:tc>
      </w:tr>
      <w:tr w:rsidR="00A11E7B" w:rsidRPr="004C3BBF" w:rsidTr="004A6E19">
        <w:trPr>
          <w:trHeight w:val="284"/>
        </w:trPr>
        <w:tc>
          <w:tcPr>
            <w:tcW w:w="1908" w:type="dxa"/>
            <w:tcBorders>
              <w:top w:val="nil"/>
            </w:tcBorders>
          </w:tcPr>
          <w:p w:rsidR="00A11E7B" w:rsidRPr="004C3BBF" w:rsidRDefault="00A11E7B" w:rsidP="00986FF9">
            <w:pPr>
              <w:rPr>
                <w:rFonts w:eastAsia="Arial Unicode MS"/>
                <w:sz w:val="24"/>
                <w:szCs w:val="24"/>
              </w:rPr>
            </w:pPr>
            <w:proofErr w:type="spellStart"/>
            <w:r w:rsidRPr="004C3BBF">
              <w:rPr>
                <w:rFonts w:eastAsia="Arial Unicode MS"/>
                <w:sz w:val="24"/>
                <w:szCs w:val="24"/>
              </w:rPr>
              <w:t>Pólio</w:t>
            </w:r>
            <w:proofErr w:type="spellEnd"/>
            <w:r w:rsidRPr="004C3BBF">
              <w:rPr>
                <w:rFonts w:eastAsia="Arial Unicode MS"/>
                <w:sz w:val="24"/>
                <w:szCs w:val="24"/>
              </w:rPr>
              <w:t xml:space="preserve"> oral</w:t>
            </w:r>
            <w:r w:rsidRPr="00073EDD">
              <w:rPr>
                <w:rFonts w:eastAsia="Arial Unicode MS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260" w:type="dxa"/>
            <w:tcBorders>
              <w:top w:val="nil"/>
            </w:tcBorders>
          </w:tcPr>
          <w:p w:rsidR="00A11E7B" w:rsidRPr="004C3BBF" w:rsidRDefault="00A11E7B" w:rsidP="00986FF9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4C3BBF">
              <w:rPr>
                <w:rFonts w:eastAsia="Arial Unicode MS"/>
                <w:sz w:val="24"/>
                <w:szCs w:val="24"/>
              </w:rPr>
              <w:t>VA</w:t>
            </w:r>
          </w:p>
        </w:tc>
        <w:tc>
          <w:tcPr>
            <w:tcW w:w="1440" w:type="dxa"/>
            <w:tcBorders>
              <w:top w:val="nil"/>
            </w:tcBorders>
          </w:tcPr>
          <w:p w:rsidR="00A11E7B" w:rsidRPr="004C3BBF" w:rsidRDefault="00A11E7B" w:rsidP="00986FF9">
            <w:pPr>
              <w:jc w:val="center"/>
              <w:rPr>
                <w:rFonts w:eastAsia="Arial Unicode MS"/>
                <w:sz w:val="24"/>
                <w:szCs w:val="24"/>
              </w:rPr>
            </w:pPr>
            <w:proofErr w:type="spellStart"/>
            <w:r w:rsidRPr="004C3BBF">
              <w:rPr>
                <w:rFonts w:eastAsia="Arial Unicode MS"/>
                <w:sz w:val="24"/>
                <w:szCs w:val="24"/>
              </w:rPr>
              <w:t>Não</w:t>
            </w:r>
            <w:proofErr w:type="spellEnd"/>
          </w:p>
        </w:tc>
        <w:tc>
          <w:tcPr>
            <w:tcW w:w="1620" w:type="dxa"/>
            <w:tcBorders>
              <w:top w:val="nil"/>
            </w:tcBorders>
          </w:tcPr>
          <w:p w:rsidR="00A11E7B" w:rsidRPr="004C3BBF" w:rsidRDefault="00A11E7B" w:rsidP="00986FF9">
            <w:pPr>
              <w:jc w:val="center"/>
              <w:rPr>
                <w:rFonts w:eastAsia="Arial Unicode MS"/>
                <w:sz w:val="24"/>
                <w:szCs w:val="24"/>
              </w:rPr>
            </w:pPr>
            <w:proofErr w:type="spellStart"/>
            <w:r w:rsidRPr="004C3BBF">
              <w:rPr>
                <w:rFonts w:eastAsia="Arial Unicode MS"/>
                <w:sz w:val="24"/>
                <w:szCs w:val="24"/>
              </w:rPr>
              <w:t>Não</w:t>
            </w:r>
            <w:proofErr w:type="spellEnd"/>
          </w:p>
        </w:tc>
        <w:tc>
          <w:tcPr>
            <w:tcW w:w="1440" w:type="dxa"/>
            <w:tcBorders>
              <w:top w:val="nil"/>
            </w:tcBorders>
          </w:tcPr>
          <w:p w:rsidR="00A11E7B" w:rsidRPr="004C3BBF" w:rsidRDefault="00A11E7B" w:rsidP="00986FF9">
            <w:pPr>
              <w:jc w:val="center"/>
              <w:rPr>
                <w:rFonts w:eastAsia="Arial Unicode MS"/>
                <w:sz w:val="24"/>
                <w:szCs w:val="24"/>
              </w:rPr>
            </w:pPr>
            <w:proofErr w:type="spellStart"/>
            <w:r>
              <w:rPr>
                <w:rFonts w:eastAsia="Arial Unicode MS"/>
                <w:sz w:val="24"/>
                <w:szCs w:val="24"/>
              </w:rPr>
              <w:t>Sim</w:t>
            </w:r>
            <w:proofErr w:type="spellEnd"/>
          </w:p>
        </w:tc>
        <w:tc>
          <w:tcPr>
            <w:tcW w:w="1620" w:type="dxa"/>
            <w:tcBorders>
              <w:top w:val="nil"/>
            </w:tcBorders>
          </w:tcPr>
          <w:p w:rsidR="00A11E7B" w:rsidRPr="004C3BBF" w:rsidRDefault="00A11E7B" w:rsidP="00986FF9">
            <w:pPr>
              <w:jc w:val="center"/>
              <w:rPr>
                <w:rFonts w:eastAsia="Arial Unicode MS"/>
                <w:sz w:val="24"/>
                <w:szCs w:val="24"/>
              </w:rPr>
            </w:pPr>
            <w:proofErr w:type="spellStart"/>
            <w:r w:rsidRPr="004C3BBF">
              <w:rPr>
                <w:rFonts w:eastAsia="Arial Unicode MS"/>
                <w:sz w:val="24"/>
                <w:szCs w:val="24"/>
              </w:rPr>
              <w:t>Não</w:t>
            </w:r>
            <w:proofErr w:type="spellEnd"/>
          </w:p>
        </w:tc>
      </w:tr>
      <w:tr w:rsidR="00A11E7B" w:rsidRPr="004C3BBF" w:rsidTr="004A6E19">
        <w:trPr>
          <w:trHeight w:val="284"/>
        </w:trPr>
        <w:tc>
          <w:tcPr>
            <w:tcW w:w="1908" w:type="dxa"/>
          </w:tcPr>
          <w:p w:rsidR="00A11E7B" w:rsidRPr="004C3BBF" w:rsidRDefault="00A11E7B" w:rsidP="00986FF9">
            <w:pPr>
              <w:rPr>
                <w:rFonts w:eastAsia="Arial Unicode MS"/>
                <w:sz w:val="24"/>
                <w:szCs w:val="24"/>
              </w:rPr>
            </w:pPr>
            <w:proofErr w:type="spellStart"/>
            <w:r w:rsidRPr="004C3BBF">
              <w:rPr>
                <w:rFonts w:eastAsia="Arial Unicode MS"/>
                <w:sz w:val="24"/>
                <w:szCs w:val="24"/>
              </w:rPr>
              <w:t>Pólio</w:t>
            </w:r>
            <w:proofErr w:type="spellEnd"/>
            <w:r w:rsidRPr="004C3BBF">
              <w:rPr>
                <w:rFonts w:eastAsia="Arial Unicode MS"/>
                <w:sz w:val="24"/>
                <w:szCs w:val="24"/>
              </w:rPr>
              <w:t xml:space="preserve"> inativada</w:t>
            </w:r>
            <w:r w:rsidRPr="00073EDD">
              <w:rPr>
                <w:rFonts w:eastAsia="Arial Unicode MS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260" w:type="dxa"/>
          </w:tcPr>
          <w:p w:rsidR="00A11E7B" w:rsidRPr="004C3BBF" w:rsidRDefault="00A11E7B" w:rsidP="00986FF9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4C3BBF">
              <w:rPr>
                <w:rFonts w:eastAsia="Arial Unicode MS"/>
                <w:sz w:val="24"/>
                <w:szCs w:val="24"/>
              </w:rPr>
              <w:t>I</w:t>
            </w:r>
          </w:p>
        </w:tc>
        <w:tc>
          <w:tcPr>
            <w:tcW w:w="1440" w:type="dxa"/>
          </w:tcPr>
          <w:p w:rsidR="00A11E7B" w:rsidRPr="004C3BBF" w:rsidRDefault="00A11E7B" w:rsidP="00986FF9">
            <w:pPr>
              <w:jc w:val="center"/>
              <w:rPr>
                <w:rFonts w:eastAsia="Arial Unicode MS"/>
                <w:sz w:val="24"/>
                <w:szCs w:val="24"/>
              </w:rPr>
            </w:pPr>
            <w:proofErr w:type="spellStart"/>
            <w:r w:rsidRPr="004C3BBF">
              <w:rPr>
                <w:rFonts w:eastAsia="Arial Unicode MS"/>
                <w:sz w:val="24"/>
                <w:szCs w:val="24"/>
              </w:rPr>
              <w:t>Sim</w:t>
            </w:r>
            <w:proofErr w:type="spellEnd"/>
          </w:p>
        </w:tc>
        <w:tc>
          <w:tcPr>
            <w:tcW w:w="1620" w:type="dxa"/>
          </w:tcPr>
          <w:p w:rsidR="00A11E7B" w:rsidRPr="004C3BBF" w:rsidRDefault="00A11E7B" w:rsidP="00986FF9">
            <w:pPr>
              <w:jc w:val="center"/>
              <w:rPr>
                <w:rFonts w:eastAsia="Arial Unicode MS"/>
                <w:sz w:val="24"/>
                <w:szCs w:val="24"/>
              </w:rPr>
            </w:pPr>
            <w:proofErr w:type="spellStart"/>
            <w:r w:rsidRPr="004C3BBF">
              <w:rPr>
                <w:rFonts w:eastAsia="Arial Unicode MS"/>
                <w:sz w:val="24"/>
                <w:szCs w:val="24"/>
              </w:rPr>
              <w:t>Sim</w:t>
            </w:r>
            <w:proofErr w:type="spellEnd"/>
          </w:p>
        </w:tc>
        <w:tc>
          <w:tcPr>
            <w:tcW w:w="1440" w:type="dxa"/>
          </w:tcPr>
          <w:p w:rsidR="00A11E7B" w:rsidRPr="004C3BBF" w:rsidRDefault="00A11E7B" w:rsidP="00986FF9">
            <w:pPr>
              <w:jc w:val="center"/>
              <w:rPr>
                <w:rFonts w:eastAsia="Arial Unicode MS"/>
                <w:sz w:val="24"/>
                <w:szCs w:val="24"/>
              </w:rPr>
            </w:pPr>
            <w:proofErr w:type="spellStart"/>
            <w:r>
              <w:rPr>
                <w:rFonts w:eastAsia="Arial Unicode MS"/>
                <w:sz w:val="24"/>
                <w:szCs w:val="24"/>
              </w:rPr>
              <w:t>Não</w:t>
            </w:r>
            <w:proofErr w:type="spellEnd"/>
          </w:p>
        </w:tc>
        <w:tc>
          <w:tcPr>
            <w:tcW w:w="1620" w:type="dxa"/>
          </w:tcPr>
          <w:p w:rsidR="00A11E7B" w:rsidRPr="004C3BBF" w:rsidRDefault="00A11E7B" w:rsidP="00986FF9">
            <w:pPr>
              <w:jc w:val="center"/>
              <w:rPr>
                <w:rFonts w:eastAsia="Arial Unicode MS"/>
                <w:sz w:val="24"/>
                <w:szCs w:val="24"/>
              </w:rPr>
            </w:pPr>
            <w:proofErr w:type="spellStart"/>
            <w:r w:rsidRPr="004C3BBF">
              <w:rPr>
                <w:rFonts w:eastAsia="Arial Unicode MS"/>
                <w:sz w:val="24"/>
                <w:szCs w:val="24"/>
              </w:rPr>
              <w:t>Sim</w:t>
            </w:r>
            <w:proofErr w:type="spellEnd"/>
          </w:p>
        </w:tc>
      </w:tr>
      <w:tr w:rsidR="00A11E7B" w:rsidRPr="004C3BBF" w:rsidTr="004A6E19">
        <w:trPr>
          <w:trHeight w:val="284"/>
        </w:trPr>
        <w:tc>
          <w:tcPr>
            <w:tcW w:w="1908" w:type="dxa"/>
          </w:tcPr>
          <w:p w:rsidR="00A11E7B" w:rsidRPr="004C3BBF" w:rsidRDefault="00A11E7B" w:rsidP="00986FF9">
            <w:pPr>
              <w:rPr>
                <w:rFonts w:eastAsia="Arial Unicode MS"/>
                <w:sz w:val="24"/>
                <w:szCs w:val="24"/>
              </w:rPr>
            </w:pPr>
            <w:r w:rsidRPr="004C3BBF">
              <w:rPr>
                <w:rFonts w:eastAsia="Arial Unicode MS"/>
                <w:sz w:val="24"/>
                <w:szCs w:val="24"/>
              </w:rPr>
              <w:t>MMR/SCR</w:t>
            </w:r>
            <w:r w:rsidRPr="00073EDD">
              <w:rPr>
                <w:rFonts w:eastAsia="Arial Unicode MS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260" w:type="dxa"/>
          </w:tcPr>
          <w:p w:rsidR="00A11E7B" w:rsidRPr="004C3BBF" w:rsidRDefault="00A11E7B" w:rsidP="00986FF9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4C3BBF">
              <w:rPr>
                <w:rFonts w:eastAsia="Arial Unicode MS"/>
                <w:sz w:val="24"/>
                <w:szCs w:val="24"/>
              </w:rPr>
              <w:t>VA</w:t>
            </w:r>
          </w:p>
        </w:tc>
        <w:tc>
          <w:tcPr>
            <w:tcW w:w="1440" w:type="dxa"/>
          </w:tcPr>
          <w:p w:rsidR="00A11E7B" w:rsidRPr="004C3BBF" w:rsidRDefault="00A11E7B" w:rsidP="00986FF9">
            <w:pPr>
              <w:jc w:val="center"/>
              <w:rPr>
                <w:rFonts w:eastAsia="Arial Unicode MS"/>
                <w:sz w:val="24"/>
                <w:szCs w:val="24"/>
              </w:rPr>
            </w:pPr>
            <w:proofErr w:type="spellStart"/>
            <w:r w:rsidRPr="004C3BBF">
              <w:rPr>
                <w:rFonts w:eastAsia="Arial Unicode MS"/>
                <w:sz w:val="24"/>
                <w:szCs w:val="24"/>
              </w:rPr>
              <w:t>Sim</w:t>
            </w:r>
            <w:proofErr w:type="spellEnd"/>
          </w:p>
        </w:tc>
        <w:tc>
          <w:tcPr>
            <w:tcW w:w="1620" w:type="dxa"/>
          </w:tcPr>
          <w:p w:rsidR="00A11E7B" w:rsidRPr="004C3BBF" w:rsidRDefault="00A11E7B" w:rsidP="00986FF9">
            <w:pPr>
              <w:jc w:val="center"/>
              <w:rPr>
                <w:rFonts w:eastAsia="Arial Unicode MS"/>
                <w:sz w:val="24"/>
                <w:szCs w:val="24"/>
              </w:rPr>
            </w:pPr>
            <w:proofErr w:type="spellStart"/>
            <w:r w:rsidRPr="004C3BBF">
              <w:rPr>
                <w:rFonts w:eastAsia="Arial Unicode MS"/>
                <w:sz w:val="24"/>
                <w:szCs w:val="24"/>
              </w:rPr>
              <w:t>Não</w:t>
            </w:r>
            <w:proofErr w:type="spellEnd"/>
          </w:p>
        </w:tc>
        <w:tc>
          <w:tcPr>
            <w:tcW w:w="1440" w:type="dxa"/>
          </w:tcPr>
          <w:p w:rsidR="00A11E7B" w:rsidRPr="004C3BBF" w:rsidRDefault="00A11E7B" w:rsidP="00986FF9">
            <w:pPr>
              <w:jc w:val="center"/>
              <w:rPr>
                <w:rFonts w:eastAsia="Arial Unicode MS"/>
                <w:sz w:val="24"/>
                <w:szCs w:val="24"/>
              </w:rPr>
            </w:pPr>
            <w:proofErr w:type="spellStart"/>
            <w:r w:rsidRPr="004C3BBF">
              <w:rPr>
                <w:rFonts w:eastAsia="Arial Unicode MS"/>
                <w:sz w:val="24"/>
                <w:szCs w:val="24"/>
              </w:rPr>
              <w:t>Sim</w:t>
            </w:r>
            <w:proofErr w:type="spellEnd"/>
          </w:p>
        </w:tc>
        <w:tc>
          <w:tcPr>
            <w:tcW w:w="1620" w:type="dxa"/>
          </w:tcPr>
          <w:p w:rsidR="00A11E7B" w:rsidRPr="004C3BBF" w:rsidRDefault="00A11E7B" w:rsidP="00986FF9">
            <w:pPr>
              <w:jc w:val="center"/>
              <w:rPr>
                <w:rFonts w:eastAsia="Arial Unicode MS"/>
                <w:sz w:val="24"/>
                <w:szCs w:val="24"/>
              </w:rPr>
            </w:pPr>
            <w:proofErr w:type="spellStart"/>
            <w:r w:rsidRPr="004C3BBF">
              <w:rPr>
                <w:rFonts w:eastAsia="Arial Unicode MS"/>
                <w:sz w:val="24"/>
                <w:szCs w:val="24"/>
              </w:rPr>
              <w:t>Sim</w:t>
            </w:r>
            <w:proofErr w:type="spellEnd"/>
          </w:p>
        </w:tc>
      </w:tr>
      <w:tr w:rsidR="00A11E7B" w:rsidRPr="004C3BBF" w:rsidTr="004A6E19">
        <w:trPr>
          <w:trHeight w:val="284"/>
        </w:trPr>
        <w:tc>
          <w:tcPr>
            <w:tcW w:w="1908" w:type="dxa"/>
          </w:tcPr>
          <w:p w:rsidR="00A11E7B" w:rsidRPr="004C3BBF" w:rsidRDefault="00A11E7B" w:rsidP="00986FF9">
            <w:pPr>
              <w:rPr>
                <w:rFonts w:eastAsia="Arial Unicode MS"/>
                <w:sz w:val="24"/>
                <w:szCs w:val="24"/>
              </w:rPr>
            </w:pPr>
            <w:r w:rsidRPr="004C3BBF">
              <w:rPr>
                <w:rFonts w:eastAsia="Arial Unicode MS"/>
                <w:sz w:val="24"/>
                <w:szCs w:val="24"/>
              </w:rPr>
              <w:t>Varicela</w:t>
            </w:r>
            <w:r w:rsidRPr="00926774">
              <w:rPr>
                <w:rFonts w:eastAsia="Arial Unicode MS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260" w:type="dxa"/>
          </w:tcPr>
          <w:p w:rsidR="00A11E7B" w:rsidRPr="004C3BBF" w:rsidRDefault="00A11E7B" w:rsidP="00986FF9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4C3BBF">
              <w:rPr>
                <w:rFonts w:eastAsia="Arial Unicode MS"/>
                <w:sz w:val="24"/>
                <w:szCs w:val="24"/>
              </w:rPr>
              <w:t>VA</w:t>
            </w:r>
          </w:p>
        </w:tc>
        <w:tc>
          <w:tcPr>
            <w:tcW w:w="1440" w:type="dxa"/>
          </w:tcPr>
          <w:p w:rsidR="00A11E7B" w:rsidRPr="004C3BBF" w:rsidRDefault="00A11E7B" w:rsidP="00986FF9">
            <w:pPr>
              <w:jc w:val="center"/>
              <w:rPr>
                <w:rFonts w:eastAsia="Arial Unicode MS"/>
                <w:sz w:val="24"/>
                <w:szCs w:val="24"/>
              </w:rPr>
            </w:pPr>
            <w:proofErr w:type="spellStart"/>
            <w:r w:rsidRPr="004C3BBF">
              <w:rPr>
                <w:rFonts w:eastAsia="Arial Unicode MS"/>
                <w:sz w:val="24"/>
                <w:szCs w:val="24"/>
              </w:rPr>
              <w:t>Sim</w:t>
            </w:r>
            <w:proofErr w:type="spellEnd"/>
          </w:p>
        </w:tc>
        <w:tc>
          <w:tcPr>
            <w:tcW w:w="1620" w:type="dxa"/>
          </w:tcPr>
          <w:p w:rsidR="00A11E7B" w:rsidRPr="004C3BBF" w:rsidRDefault="00A11E7B" w:rsidP="00986FF9">
            <w:pPr>
              <w:jc w:val="center"/>
              <w:rPr>
                <w:rFonts w:eastAsia="Arial Unicode MS"/>
                <w:sz w:val="24"/>
                <w:szCs w:val="24"/>
              </w:rPr>
            </w:pPr>
            <w:proofErr w:type="spellStart"/>
            <w:r w:rsidRPr="004C3BBF">
              <w:rPr>
                <w:rFonts w:eastAsia="Arial Unicode MS"/>
                <w:sz w:val="24"/>
                <w:szCs w:val="24"/>
              </w:rPr>
              <w:t>Não</w:t>
            </w:r>
            <w:proofErr w:type="spellEnd"/>
          </w:p>
        </w:tc>
        <w:tc>
          <w:tcPr>
            <w:tcW w:w="1440" w:type="dxa"/>
          </w:tcPr>
          <w:p w:rsidR="00A11E7B" w:rsidRPr="004C3BBF" w:rsidRDefault="00A11E7B" w:rsidP="00986FF9">
            <w:pPr>
              <w:jc w:val="center"/>
              <w:rPr>
                <w:rFonts w:eastAsia="Arial Unicode MS"/>
                <w:sz w:val="24"/>
                <w:szCs w:val="24"/>
              </w:rPr>
            </w:pPr>
            <w:proofErr w:type="spellStart"/>
            <w:r w:rsidRPr="004C3BBF">
              <w:rPr>
                <w:rFonts w:eastAsia="Arial Unicode MS"/>
                <w:sz w:val="24"/>
                <w:szCs w:val="24"/>
              </w:rPr>
              <w:t>Sim</w:t>
            </w:r>
            <w:proofErr w:type="spellEnd"/>
          </w:p>
        </w:tc>
        <w:tc>
          <w:tcPr>
            <w:tcW w:w="1620" w:type="dxa"/>
          </w:tcPr>
          <w:p w:rsidR="00A11E7B" w:rsidRPr="004C3BBF" w:rsidRDefault="00A11E7B" w:rsidP="00986FF9">
            <w:pPr>
              <w:jc w:val="center"/>
              <w:rPr>
                <w:rFonts w:eastAsia="Arial Unicode MS"/>
                <w:sz w:val="24"/>
                <w:szCs w:val="24"/>
              </w:rPr>
            </w:pPr>
            <w:proofErr w:type="spellStart"/>
            <w:r w:rsidRPr="004C3BBF">
              <w:rPr>
                <w:rFonts w:eastAsia="Arial Unicode MS"/>
                <w:sz w:val="24"/>
                <w:szCs w:val="24"/>
              </w:rPr>
              <w:t>Sim</w:t>
            </w:r>
            <w:proofErr w:type="spellEnd"/>
          </w:p>
        </w:tc>
      </w:tr>
      <w:tr w:rsidR="00A11E7B" w:rsidRPr="004C3BBF" w:rsidTr="004A6E19">
        <w:trPr>
          <w:trHeight w:val="284"/>
        </w:trPr>
        <w:tc>
          <w:tcPr>
            <w:tcW w:w="1908" w:type="dxa"/>
          </w:tcPr>
          <w:p w:rsidR="00A11E7B" w:rsidRPr="004C3BBF" w:rsidRDefault="00A11E7B" w:rsidP="00986FF9">
            <w:pPr>
              <w:rPr>
                <w:rFonts w:eastAsia="Arial Unicode MS"/>
                <w:sz w:val="24"/>
                <w:szCs w:val="24"/>
              </w:rPr>
            </w:pPr>
            <w:proofErr w:type="spellStart"/>
            <w:r w:rsidRPr="004C3BBF">
              <w:rPr>
                <w:rFonts w:eastAsia="Arial Unicode MS"/>
                <w:sz w:val="24"/>
                <w:szCs w:val="24"/>
              </w:rPr>
              <w:t>Febre</w:t>
            </w:r>
            <w:proofErr w:type="spellEnd"/>
            <w:r w:rsidRPr="004C3BBF">
              <w:rPr>
                <w:rFonts w:eastAsia="Arial Unicode MS"/>
                <w:sz w:val="24"/>
                <w:szCs w:val="24"/>
              </w:rPr>
              <w:t xml:space="preserve"> amarela</w:t>
            </w:r>
            <w:r>
              <w:rPr>
                <w:rFonts w:eastAsia="Arial Unicode MS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260" w:type="dxa"/>
          </w:tcPr>
          <w:p w:rsidR="00A11E7B" w:rsidRPr="004C3BBF" w:rsidRDefault="00A11E7B" w:rsidP="00986FF9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4C3BBF">
              <w:rPr>
                <w:rFonts w:eastAsia="Arial Unicode MS"/>
                <w:sz w:val="24"/>
                <w:szCs w:val="24"/>
              </w:rPr>
              <w:t>VA</w:t>
            </w:r>
          </w:p>
        </w:tc>
        <w:tc>
          <w:tcPr>
            <w:tcW w:w="1440" w:type="dxa"/>
          </w:tcPr>
          <w:p w:rsidR="00A11E7B" w:rsidRPr="004C3BBF" w:rsidRDefault="00A11E7B" w:rsidP="00986FF9">
            <w:pPr>
              <w:jc w:val="center"/>
              <w:rPr>
                <w:rFonts w:eastAsia="Arial Unicode MS"/>
                <w:sz w:val="24"/>
                <w:szCs w:val="24"/>
              </w:rPr>
            </w:pPr>
            <w:proofErr w:type="spellStart"/>
            <w:r w:rsidRPr="004C3BBF">
              <w:rPr>
                <w:rFonts w:eastAsia="Arial Unicode MS"/>
                <w:sz w:val="24"/>
                <w:szCs w:val="24"/>
              </w:rPr>
              <w:t>Sim</w:t>
            </w:r>
            <w:proofErr w:type="spellEnd"/>
          </w:p>
        </w:tc>
        <w:tc>
          <w:tcPr>
            <w:tcW w:w="1620" w:type="dxa"/>
          </w:tcPr>
          <w:p w:rsidR="00A11E7B" w:rsidRPr="004C3BBF" w:rsidRDefault="00A11E7B" w:rsidP="00986FF9">
            <w:pPr>
              <w:jc w:val="center"/>
              <w:rPr>
                <w:rFonts w:eastAsia="Arial Unicode MS"/>
                <w:sz w:val="24"/>
                <w:szCs w:val="24"/>
              </w:rPr>
            </w:pPr>
            <w:proofErr w:type="spellStart"/>
            <w:r w:rsidRPr="004C3BBF">
              <w:rPr>
                <w:rFonts w:eastAsia="Arial Unicode MS"/>
                <w:sz w:val="24"/>
                <w:szCs w:val="24"/>
              </w:rPr>
              <w:t>Não</w:t>
            </w:r>
            <w:proofErr w:type="spellEnd"/>
          </w:p>
        </w:tc>
        <w:tc>
          <w:tcPr>
            <w:tcW w:w="1440" w:type="dxa"/>
          </w:tcPr>
          <w:p w:rsidR="00A11E7B" w:rsidRPr="004C3BBF" w:rsidRDefault="00A11E7B" w:rsidP="00986FF9">
            <w:pPr>
              <w:jc w:val="center"/>
              <w:rPr>
                <w:rFonts w:eastAsia="Arial Unicode MS"/>
                <w:sz w:val="24"/>
                <w:szCs w:val="24"/>
              </w:rPr>
            </w:pPr>
            <w:proofErr w:type="spellStart"/>
            <w:r w:rsidRPr="004C3BBF">
              <w:rPr>
                <w:rFonts w:eastAsia="Arial Unicode MS"/>
                <w:sz w:val="24"/>
                <w:szCs w:val="24"/>
              </w:rPr>
              <w:t>Sim</w:t>
            </w:r>
            <w:proofErr w:type="spellEnd"/>
          </w:p>
        </w:tc>
        <w:tc>
          <w:tcPr>
            <w:tcW w:w="1620" w:type="dxa"/>
          </w:tcPr>
          <w:p w:rsidR="00A11E7B" w:rsidRPr="004C3BBF" w:rsidRDefault="00A11E7B" w:rsidP="00986FF9">
            <w:pPr>
              <w:jc w:val="center"/>
              <w:rPr>
                <w:rFonts w:eastAsia="Arial Unicode MS"/>
                <w:sz w:val="24"/>
                <w:szCs w:val="24"/>
              </w:rPr>
            </w:pPr>
            <w:proofErr w:type="spellStart"/>
            <w:r w:rsidRPr="004C3BBF">
              <w:rPr>
                <w:rFonts w:eastAsia="Arial Unicode MS"/>
                <w:sz w:val="24"/>
                <w:szCs w:val="24"/>
              </w:rPr>
              <w:t>Sim</w:t>
            </w:r>
            <w:proofErr w:type="spellEnd"/>
          </w:p>
        </w:tc>
      </w:tr>
      <w:tr w:rsidR="00A11E7B" w:rsidRPr="004C3BBF" w:rsidTr="004A6E19">
        <w:trPr>
          <w:trHeight w:val="284"/>
        </w:trPr>
        <w:tc>
          <w:tcPr>
            <w:tcW w:w="1908" w:type="dxa"/>
          </w:tcPr>
          <w:p w:rsidR="00A11E7B" w:rsidRPr="004C3BBF" w:rsidRDefault="00A11E7B" w:rsidP="00986FF9">
            <w:pPr>
              <w:rPr>
                <w:rFonts w:eastAsia="Arial Unicode MS"/>
                <w:sz w:val="24"/>
                <w:szCs w:val="24"/>
              </w:rPr>
            </w:pPr>
            <w:r w:rsidRPr="004C3BBF">
              <w:rPr>
                <w:rFonts w:eastAsia="Arial Unicode MS"/>
                <w:sz w:val="24"/>
                <w:szCs w:val="24"/>
              </w:rPr>
              <w:t>Raiva</w:t>
            </w:r>
            <w:r>
              <w:rPr>
                <w:rFonts w:eastAsia="Arial Unicode MS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260" w:type="dxa"/>
          </w:tcPr>
          <w:p w:rsidR="00A11E7B" w:rsidRPr="004C3BBF" w:rsidRDefault="00A11E7B" w:rsidP="00986FF9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4C3BBF">
              <w:rPr>
                <w:rFonts w:eastAsia="Arial Unicode MS"/>
                <w:sz w:val="24"/>
                <w:szCs w:val="24"/>
              </w:rPr>
              <w:t>I</w:t>
            </w:r>
          </w:p>
        </w:tc>
        <w:tc>
          <w:tcPr>
            <w:tcW w:w="1440" w:type="dxa"/>
          </w:tcPr>
          <w:p w:rsidR="00A11E7B" w:rsidRPr="004C3BBF" w:rsidRDefault="00A11E7B" w:rsidP="00986FF9">
            <w:pPr>
              <w:jc w:val="center"/>
              <w:rPr>
                <w:rFonts w:eastAsia="Arial Unicode MS"/>
                <w:sz w:val="24"/>
                <w:szCs w:val="24"/>
              </w:rPr>
            </w:pPr>
            <w:proofErr w:type="spellStart"/>
            <w:r w:rsidRPr="004C3BBF">
              <w:rPr>
                <w:rFonts w:eastAsia="Arial Unicode MS"/>
                <w:sz w:val="24"/>
                <w:szCs w:val="24"/>
              </w:rPr>
              <w:t>Sim</w:t>
            </w:r>
            <w:proofErr w:type="spellEnd"/>
          </w:p>
        </w:tc>
        <w:tc>
          <w:tcPr>
            <w:tcW w:w="1620" w:type="dxa"/>
          </w:tcPr>
          <w:p w:rsidR="00A11E7B" w:rsidRPr="004C3BBF" w:rsidRDefault="00A11E7B" w:rsidP="00986FF9">
            <w:pPr>
              <w:jc w:val="center"/>
              <w:rPr>
                <w:rFonts w:eastAsia="Arial Unicode MS"/>
                <w:sz w:val="24"/>
                <w:szCs w:val="24"/>
              </w:rPr>
            </w:pPr>
            <w:proofErr w:type="spellStart"/>
            <w:r w:rsidRPr="004C3BBF">
              <w:rPr>
                <w:rFonts w:eastAsia="Arial Unicode MS"/>
                <w:sz w:val="24"/>
                <w:szCs w:val="24"/>
              </w:rPr>
              <w:t>Sim</w:t>
            </w:r>
            <w:proofErr w:type="spellEnd"/>
          </w:p>
        </w:tc>
        <w:tc>
          <w:tcPr>
            <w:tcW w:w="1440" w:type="dxa"/>
          </w:tcPr>
          <w:p w:rsidR="00A11E7B" w:rsidRPr="004C3BBF" w:rsidRDefault="00A11E7B" w:rsidP="00986FF9">
            <w:pPr>
              <w:jc w:val="center"/>
              <w:rPr>
                <w:rFonts w:eastAsia="Arial Unicode MS"/>
                <w:sz w:val="24"/>
                <w:szCs w:val="24"/>
              </w:rPr>
            </w:pPr>
            <w:proofErr w:type="spellStart"/>
            <w:r w:rsidRPr="004C3BBF">
              <w:rPr>
                <w:rFonts w:eastAsia="Arial Unicode MS"/>
                <w:sz w:val="24"/>
                <w:szCs w:val="24"/>
              </w:rPr>
              <w:t>Sim</w:t>
            </w:r>
            <w:proofErr w:type="spellEnd"/>
          </w:p>
        </w:tc>
        <w:tc>
          <w:tcPr>
            <w:tcW w:w="1620" w:type="dxa"/>
          </w:tcPr>
          <w:p w:rsidR="00A11E7B" w:rsidRPr="004C3BBF" w:rsidRDefault="00A11E7B" w:rsidP="00986FF9">
            <w:pPr>
              <w:jc w:val="center"/>
              <w:rPr>
                <w:rFonts w:eastAsia="Arial Unicode MS"/>
                <w:sz w:val="24"/>
                <w:szCs w:val="24"/>
              </w:rPr>
            </w:pPr>
            <w:proofErr w:type="spellStart"/>
            <w:r w:rsidRPr="004C3BBF">
              <w:rPr>
                <w:rFonts w:eastAsia="Arial Unicode MS"/>
                <w:sz w:val="24"/>
                <w:szCs w:val="24"/>
              </w:rPr>
              <w:t>Sim</w:t>
            </w:r>
            <w:proofErr w:type="spellEnd"/>
          </w:p>
        </w:tc>
      </w:tr>
    </w:tbl>
    <w:p w:rsidR="002816C9" w:rsidRDefault="002816C9" w:rsidP="00A11E7B">
      <w:pPr>
        <w:jc w:val="both"/>
        <w:rPr>
          <w:color w:val="000000"/>
          <w:sz w:val="24"/>
          <w:lang w:val="pt-BR"/>
        </w:rPr>
      </w:pPr>
    </w:p>
    <w:p w:rsidR="00A11E7B" w:rsidRDefault="00A11E7B" w:rsidP="00A11E7B">
      <w:pPr>
        <w:jc w:val="both"/>
        <w:rPr>
          <w:color w:val="000000"/>
          <w:sz w:val="24"/>
          <w:lang w:val="pt-BR"/>
        </w:rPr>
      </w:pPr>
      <w:proofErr w:type="spellStart"/>
      <w:r w:rsidRPr="004C3BBF">
        <w:rPr>
          <w:color w:val="000000"/>
          <w:sz w:val="24"/>
          <w:lang w:val="pt-BR"/>
        </w:rPr>
        <w:t>Tx</w:t>
      </w:r>
      <w:proofErr w:type="spellEnd"/>
      <w:r w:rsidRPr="004C3BBF">
        <w:rPr>
          <w:color w:val="000000"/>
          <w:sz w:val="24"/>
          <w:lang w:val="pt-BR"/>
        </w:rPr>
        <w:t xml:space="preserve">, transplante; </w:t>
      </w:r>
      <w:r>
        <w:rPr>
          <w:color w:val="000000"/>
          <w:sz w:val="24"/>
          <w:lang w:val="pt-BR"/>
        </w:rPr>
        <w:t xml:space="preserve">VA, vírus vivo atenuado; </w:t>
      </w:r>
      <w:proofErr w:type="gramStart"/>
      <w:r>
        <w:rPr>
          <w:color w:val="000000"/>
          <w:sz w:val="24"/>
          <w:lang w:val="pt-BR"/>
        </w:rPr>
        <w:t>I, microorganismo</w:t>
      </w:r>
      <w:proofErr w:type="gramEnd"/>
      <w:r>
        <w:rPr>
          <w:color w:val="000000"/>
          <w:sz w:val="24"/>
          <w:lang w:val="pt-BR"/>
        </w:rPr>
        <w:t xml:space="preserve"> </w:t>
      </w:r>
      <w:proofErr w:type="spellStart"/>
      <w:r>
        <w:rPr>
          <w:color w:val="000000"/>
          <w:sz w:val="24"/>
          <w:lang w:val="pt-BR"/>
        </w:rPr>
        <w:t>inativado</w:t>
      </w:r>
      <w:proofErr w:type="spellEnd"/>
      <w:r>
        <w:rPr>
          <w:color w:val="000000"/>
          <w:sz w:val="24"/>
          <w:lang w:val="pt-BR"/>
        </w:rPr>
        <w:t>, fragmentado ou recombinante; MMR/SCR, sarampo, caxumba e rubéola</w:t>
      </w:r>
    </w:p>
    <w:p w:rsidR="00A11E7B" w:rsidRDefault="00A11E7B" w:rsidP="00A11E7B">
      <w:pPr>
        <w:jc w:val="both"/>
        <w:rPr>
          <w:rFonts w:eastAsia="Arial Unicode MS"/>
          <w:sz w:val="24"/>
          <w:szCs w:val="24"/>
          <w:lang w:val="pt-BR"/>
        </w:rPr>
      </w:pPr>
      <w:proofErr w:type="gramStart"/>
      <w:r>
        <w:rPr>
          <w:rFonts w:eastAsia="Arial Unicode MS"/>
          <w:sz w:val="24"/>
          <w:szCs w:val="24"/>
          <w:vertAlign w:val="superscript"/>
          <w:lang w:val="pt-BR"/>
        </w:rPr>
        <w:t>1</w:t>
      </w:r>
      <w:r w:rsidRPr="00926774">
        <w:rPr>
          <w:rFonts w:eastAsia="Arial Unicode MS"/>
          <w:sz w:val="24"/>
          <w:szCs w:val="24"/>
          <w:lang w:val="pt-BR"/>
        </w:rPr>
        <w:t>P</w:t>
      </w:r>
      <w:r>
        <w:rPr>
          <w:rFonts w:eastAsia="Arial Unicode MS"/>
          <w:sz w:val="24"/>
          <w:szCs w:val="24"/>
          <w:lang w:val="pt-BR"/>
        </w:rPr>
        <w:t>ara</w:t>
      </w:r>
      <w:proofErr w:type="gramEnd"/>
      <w:r>
        <w:rPr>
          <w:rFonts w:eastAsia="Arial Unicode MS"/>
          <w:sz w:val="24"/>
          <w:szCs w:val="24"/>
          <w:lang w:val="pt-BR"/>
        </w:rPr>
        <w:t xml:space="preserve"> i</w:t>
      </w:r>
      <w:r w:rsidRPr="004C3BBF">
        <w:rPr>
          <w:rFonts w:eastAsia="Arial Unicode MS"/>
          <w:sz w:val="24"/>
          <w:szCs w:val="24"/>
          <w:lang w:val="pt-BR"/>
        </w:rPr>
        <w:t>ndivíduos não previamen</w:t>
      </w:r>
      <w:r>
        <w:rPr>
          <w:rFonts w:eastAsia="Arial Unicode MS"/>
          <w:sz w:val="24"/>
          <w:szCs w:val="24"/>
          <w:lang w:val="pt-BR"/>
        </w:rPr>
        <w:t>te vacinados menores de 19 anos;</w:t>
      </w:r>
      <w:r w:rsidRPr="004C3BBF">
        <w:rPr>
          <w:rFonts w:eastAsia="Arial Unicode MS"/>
          <w:sz w:val="24"/>
          <w:szCs w:val="24"/>
          <w:lang w:val="pt-BR"/>
        </w:rPr>
        <w:t xml:space="preserve"> </w:t>
      </w:r>
      <w:r>
        <w:rPr>
          <w:rFonts w:eastAsia="Arial Unicode MS"/>
          <w:sz w:val="24"/>
          <w:szCs w:val="24"/>
          <w:vertAlign w:val="superscript"/>
          <w:lang w:val="pt-BR"/>
        </w:rPr>
        <w:t>2</w:t>
      </w:r>
      <w:r>
        <w:rPr>
          <w:rFonts w:eastAsia="Arial Unicode MS"/>
          <w:sz w:val="24"/>
          <w:szCs w:val="24"/>
          <w:lang w:val="pt-BR"/>
        </w:rPr>
        <w:t xml:space="preserve">Para indivíduos com sorologia negativa; </w:t>
      </w:r>
      <w:r>
        <w:rPr>
          <w:rFonts w:eastAsia="Arial Unicode MS"/>
          <w:sz w:val="24"/>
          <w:szCs w:val="24"/>
          <w:vertAlign w:val="superscript"/>
          <w:lang w:val="pt-BR"/>
        </w:rPr>
        <w:t>3</w:t>
      </w:r>
      <w:r w:rsidRPr="00825422">
        <w:rPr>
          <w:rFonts w:eastAsia="Arial Unicode MS"/>
          <w:sz w:val="24"/>
          <w:szCs w:val="24"/>
          <w:lang w:val="pt-BR"/>
        </w:rPr>
        <w:t>Conforme orientações dos órgãos de saúde pública locais;</w:t>
      </w:r>
      <w:r>
        <w:rPr>
          <w:rFonts w:eastAsia="Arial Unicode MS"/>
          <w:color w:val="FF0000"/>
          <w:sz w:val="24"/>
          <w:szCs w:val="24"/>
          <w:lang w:val="pt-BR"/>
        </w:rPr>
        <w:t xml:space="preserve"> </w:t>
      </w:r>
      <w:r w:rsidRPr="00073EDD">
        <w:rPr>
          <w:rFonts w:eastAsia="Arial Unicode MS"/>
          <w:sz w:val="24"/>
          <w:szCs w:val="24"/>
          <w:vertAlign w:val="superscript"/>
          <w:lang w:val="pt-BR"/>
        </w:rPr>
        <w:t>4</w:t>
      </w:r>
      <w:r>
        <w:rPr>
          <w:rFonts w:eastAsia="Arial Unicode MS"/>
          <w:sz w:val="24"/>
          <w:szCs w:val="24"/>
          <w:lang w:val="pt-BR"/>
        </w:rPr>
        <w:t xml:space="preserve">Apenas </w:t>
      </w:r>
      <w:r w:rsidRPr="004C3BBF">
        <w:rPr>
          <w:rFonts w:eastAsia="Arial Unicode MS"/>
          <w:sz w:val="24"/>
          <w:szCs w:val="24"/>
          <w:lang w:val="pt-BR"/>
        </w:rPr>
        <w:t>indivíduos não vacinados</w:t>
      </w:r>
      <w:r>
        <w:rPr>
          <w:rFonts w:eastAsia="Arial Unicode MS"/>
          <w:sz w:val="24"/>
          <w:szCs w:val="24"/>
          <w:lang w:val="pt-BR"/>
        </w:rPr>
        <w:t xml:space="preserve"> previamente; </w:t>
      </w:r>
      <w:r w:rsidRPr="00926774">
        <w:rPr>
          <w:rFonts w:eastAsia="Arial Unicode MS"/>
          <w:sz w:val="24"/>
          <w:szCs w:val="24"/>
          <w:vertAlign w:val="superscript"/>
          <w:lang w:val="pt-BR"/>
        </w:rPr>
        <w:t>5</w:t>
      </w:r>
      <w:r>
        <w:rPr>
          <w:rFonts w:eastAsia="Arial Unicode MS"/>
          <w:sz w:val="24"/>
          <w:szCs w:val="24"/>
          <w:lang w:val="pt-BR"/>
        </w:rPr>
        <w:t xml:space="preserve">Para indivíduos com história prévia de doença negativa; </w:t>
      </w:r>
      <w:r w:rsidRPr="00825422">
        <w:rPr>
          <w:rFonts w:eastAsia="Arial Unicode MS"/>
          <w:sz w:val="24"/>
          <w:szCs w:val="24"/>
          <w:vertAlign w:val="superscript"/>
          <w:lang w:val="pt-BR"/>
        </w:rPr>
        <w:t>6</w:t>
      </w:r>
      <w:r>
        <w:rPr>
          <w:rFonts w:eastAsia="Arial Unicode MS"/>
          <w:sz w:val="24"/>
          <w:szCs w:val="24"/>
          <w:lang w:val="pt-BR"/>
        </w:rPr>
        <w:t xml:space="preserve">Em situações especiais de risco; </w:t>
      </w:r>
      <w:r w:rsidRPr="00D66685">
        <w:rPr>
          <w:rFonts w:eastAsia="Arial Unicode MS"/>
          <w:sz w:val="24"/>
          <w:szCs w:val="24"/>
          <w:vertAlign w:val="superscript"/>
          <w:lang w:val="pt-BR"/>
        </w:rPr>
        <w:t>7</w:t>
      </w:r>
      <w:r>
        <w:rPr>
          <w:rFonts w:eastAsia="Arial Unicode MS"/>
          <w:sz w:val="24"/>
          <w:szCs w:val="24"/>
          <w:lang w:val="pt-BR"/>
        </w:rPr>
        <w:t xml:space="preserve">Em situações especiais de risco, e no </w:t>
      </w:r>
      <w:proofErr w:type="spellStart"/>
      <w:r>
        <w:rPr>
          <w:rFonts w:eastAsia="Arial Unicode MS"/>
          <w:sz w:val="24"/>
          <w:szCs w:val="24"/>
          <w:lang w:val="pt-BR"/>
        </w:rPr>
        <w:t>pós-tx</w:t>
      </w:r>
      <w:proofErr w:type="spellEnd"/>
      <w:r>
        <w:rPr>
          <w:rFonts w:eastAsia="Arial Unicode MS"/>
          <w:sz w:val="24"/>
          <w:szCs w:val="24"/>
          <w:lang w:val="pt-BR"/>
        </w:rPr>
        <w:t xml:space="preserve"> associar </w:t>
      </w:r>
      <w:proofErr w:type="spellStart"/>
      <w:r>
        <w:rPr>
          <w:rFonts w:eastAsia="Arial Unicode MS"/>
          <w:sz w:val="24"/>
          <w:szCs w:val="24"/>
          <w:lang w:val="pt-BR"/>
        </w:rPr>
        <w:t>imunuglobulina</w:t>
      </w:r>
      <w:proofErr w:type="spellEnd"/>
      <w:r>
        <w:rPr>
          <w:rFonts w:eastAsia="Arial Unicode MS"/>
          <w:sz w:val="24"/>
          <w:szCs w:val="24"/>
          <w:lang w:val="pt-BR"/>
        </w:rPr>
        <w:t xml:space="preserve">  </w:t>
      </w:r>
    </w:p>
    <w:p w:rsidR="004A6E19" w:rsidRDefault="004A6E19" w:rsidP="004A6E19">
      <w:pPr>
        <w:jc w:val="both"/>
        <w:outlineLvl w:val="0"/>
        <w:rPr>
          <w:color w:val="000000"/>
          <w:sz w:val="24"/>
          <w:lang w:val="pt-BR"/>
        </w:rPr>
      </w:pPr>
      <w:r>
        <w:rPr>
          <w:b/>
          <w:color w:val="000000"/>
          <w:sz w:val="24"/>
          <w:vertAlign w:val="superscript"/>
          <w:lang w:val="pt-BR"/>
        </w:rPr>
        <w:t xml:space="preserve">#: </w:t>
      </w:r>
      <w:proofErr w:type="spellStart"/>
      <w:r w:rsidRPr="00C3665C">
        <w:rPr>
          <w:color w:val="000000"/>
          <w:sz w:val="24"/>
          <w:lang w:val="pt-BR"/>
        </w:rPr>
        <w:t>Pneumo</w:t>
      </w:r>
      <w:proofErr w:type="spellEnd"/>
      <w:r w:rsidRPr="00C3665C">
        <w:rPr>
          <w:color w:val="000000"/>
          <w:sz w:val="24"/>
          <w:lang w:val="pt-BR"/>
        </w:rPr>
        <w:t xml:space="preserve"> 13 aprovada para </w:t>
      </w:r>
      <w:proofErr w:type="spellStart"/>
      <w:r w:rsidRPr="00C3665C">
        <w:rPr>
          <w:color w:val="000000"/>
          <w:sz w:val="24"/>
          <w:lang w:val="pt-BR"/>
        </w:rPr>
        <w:t>maoires</w:t>
      </w:r>
      <w:proofErr w:type="spellEnd"/>
      <w:r w:rsidRPr="00C3665C">
        <w:rPr>
          <w:color w:val="000000"/>
          <w:sz w:val="24"/>
          <w:lang w:val="pt-BR"/>
        </w:rPr>
        <w:t xml:space="preserve"> de 50 anos. Apenas </w:t>
      </w:r>
      <w:r>
        <w:rPr>
          <w:color w:val="000000"/>
          <w:sz w:val="24"/>
          <w:lang w:val="pt-BR"/>
        </w:rPr>
        <w:t xml:space="preserve">na </w:t>
      </w:r>
      <w:r w:rsidRPr="00C3665C">
        <w:rPr>
          <w:color w:val="000000"/>
          <w:sz w:val="24"/>
          <w:lang w:val="pt-BR"/>
        </w:rPr>
        <w:t>r</w:t>
      </w:r>
      <w:r>
        <w:rPr>
          <w:color w:val="000000"/>
          <w:sz w:val="24"/>
          <w:lang w:val="pt-BR"/>
        </w:rPr>
        <w:t>e</w:t>
      </w:r>
      <w:r w:rsidRPr="00C3665C">
        <w:rPr>
          <w:color w:val="000000"/>
          <w:sz w:val="24"/>
          <w:lang w:val="pt-BR"/>
        </w:rPr>
        <w:t>de particular.</w:t>
      </w:r>
    </w:p>
    <w:p w:rsidR="00A11E7B" w:rsidRDefault="00A11E7B" w:rsidP="004A6E19">
      <w:pPr>
        <w:jc w:val="both"/>
        <w:outlineLvl w:val="0"/>
        <w:rPr>
          <w:rFonts w:eastAsia="Arial Unicode MS"/>
          <w:sz w:val="24"/>
          <w:szCs w:val="24"/>
          <w:lang w:val="pt-BR"/>
        </w:rPr>
      </w:pPr>
      <w:r w:rsidRPr="00C3665C">
        <w:rPr>
          <w:rFonts w:eastAsia="Arial Unicode MS"/>
          <w:sz w:val="24"/>
          <w:szCs w:val="24"/>
          <w:vertAlign w:val="superscript"/>
          <w:lang w:val="pt-BR"/>
        </w:rPr>
        <w:t xml:space="preserve">*: </w:t>
      </w:r>
      <w:proofErr w:type="spellStart"/>
      <w:r w:rsidRPr="00C3665C">
        <w:rPr>
          <w:rFonts w:eastAsia="Arial Unicode MS"/>
          <w:sz w:val="24"/>
          <w:szCs w:val="24"/>
          <w:lang w:val="pt-BR"/>
        </w:rPr>
        <w:t>meningococo</w:t>
      </w:r>
      <w:proofErr w:type="spellEnd"/>
      <w:r w:rsidRPr="00C3665C">
        <w:rPr>
          <w:rFonts w:eastAsia="Arial Unicode MS"/>
          <w:sz w:val="24"/>
          <w:szCs w:val="24"/>
          <w:lang w:val="pt-BR"/>
        </w:rPr>
        <w:t xml:space="preserve"> C ou </w:t>
      </w:r>
      <w:proofErr w:type="spellStart"/>
      <w:r w:rsidRPr="00C3665C">
        <w:rPr>
          <w:rFonts w:eastAsia="Arial Unicode MS"/>
          <w:sz w:val="24"/>
          <w:szCs w:val="24"/>
          <w:lang w:val="pt-BR"/>
        </w:rPr>
        <w:t>meningococo</w:t>
      </w:r>
      <w:proofErr w:type="spellEnd"/>
      <w:r w:rsidRPr="00C3665C">
        <w:rPr>
          <w:rFonts w:eastAsia="Arial Unicode MS"/>
          <w:sz w:val="24"/>
          <w:szCs w:val="24"/>
          <w:lang w:val="pt-BR"/>
        </w:rPr>
        <w:t xml:space="preserve"> tetravalente (</w:t>
      </w:r>
      <w:proofErr w:type="gramStart"/>
      <w:r>
        <w:rPr>
          <w:rFonts w:eastAsia="Arial Unicode MS"/>
          <w:sz w:val="24"/>
          <w:szCs w:val="24"/>
          <w:lang w:val="pt-BR"/>
        </w:rPr>
        <w:t>A,</w:t>
      </w:r>
      <w:proofErr w:type="gramEnd"/>
      <w:r>
        <w:rPr>
          <w:rFonts w:eastAsia="Arial Unicode MS"/>
          <w:sz w:val="24"/>
          <w:szCs w:val="24"/>
          <w:lang w:val="pt-BR"/>
        </w:rPr>
        <w:t>C,W,Y)</w:t>
      </w:r>
    </w:p>
    <w:p w:rsidR="004A6E19" w:rsidRPr="00C3665C" w:rsidRDefault="004A6E19" w:rsidP="004A6E19">
      <w:pPr>
        <w:jc w:val="both"/>
        <w:outlineLvl w:val="0"/>
        <w:rPr>
          <w:rFonts w:eastAsia="Arial Unicode MS"/>
          <w:sz w:val="24"/>
          <w:szCs w:val="24"/>
          <w:vertAlign w:val="superscript"/>
          <w:lang w:val="pt-BR"/>
        </w:rPr>
      </w:pPr>
    </w:p>
    <w:p w:rsidR="004A6E19" w:rsidRDefault="004A6E19" w:rsidP="00A11E7B">
      <w:pPr>
        <w:spacing w:line="360" w:lineRule="auto"/>
        <w:jc w:val="both"/>
        <w:outlineLvl w:val="0"/>
        <w:rPr>
          <w:b/>
          <w:color w:val="000000"/>
          <w:sz w:val="24"/>
          <w:lang w:val="pt-BR"/>
        </w:rPr>
      </w:pPr>
    </w:p>
    <w:p w:rsidR="00A11E7B" w:rsidRDefault="00A11E7B" w:rsidP="00A11E7B">
      <w:pPr>
        <w:spacing w:line="360" w:lineRule="auto"/>
        <w:jc w:val="both"/>
        <w:outlineLvl w:val="0"/>
        <w:rPr>
          <w:b/>
          <w:color w:val="000000"/>
          <w:sz w:val="24"/>
          <w:lang w:val="pt-BR"/>
        </w:rPr>
      </w:pPr>
      <w:r>
        <w:rPr>
          <w:b/>
          <w:color w:val="000000"/>
          <w:sz w:val="24"/>
          <w:lang w:val="pt-BR"/>
        </w:rPr>
        <w:t>E</w:t>
      </w:r>
      <w:r w:rsidRPr="00926774">
        <w:rPr>
          <w:b/>
          <w:color w:val="000000"/>
          <w:sz w:val="24"/>
          <w:lang w:val="pt-BR"/>
        </w:rPr>
        <w:t>squemas e algumas considerações específicas por vacina:</w:t>
      </w:r>
    </w:p>
    <w:p w:rsidR="00A11E7B" w:rsidRDefault="00A11E7B" w:rsidP="00A11E7B">
      <w:pPr>
        <w:spacing w:line="360" w:lineRule="auto"/>
        <w:jc w:val="both"/>
        <w:outlineLvl w:val="0"/>
        <w:rPr>
          <w:b/>
          <w:color w:val="000000"/>
          <w:sz w:val="24"/>
          <w:lang w:val="pt-BR"/>
        </w:rPr>
      </w:pPr>
    </w:p>
    <w:p w:rsidR="00A11E7B" w:rsidRDefault="00A11E7B" w:rsidP="00A11E7B">
      <w:pPr>
        <w:numPr>
          <w:ilvl w:val="0"/>
          <w:numId w:val="22"/>
        </w:numPr>
        <w:spacing w:line="360" w:lineRule="auto"/>
        <w:jc w:val="both"/>
        <w:rPr>
          <w:color w:val="000000"/>
          <w:sz w:val="24"/>
          <w:lang w:val="pt-BR"/>
        </w:rPr>
      </w:pPr>
      <w:proofErr w:type="gramStart"/>
      <w:r>
        <w:rPr>
          <w:color w:val="000000"/>
          <w:sz w:val="24"/>
          <w:lang w:val="pt-BR"/>
        </w:rPr>
        <w:t>Dupla adulto</w:t>
      </w:r>
      <w:proofErr w:type="gramEnd"/>
      <w:r>
        <w:rPr>
          <w:color w:val="000000"/>
          <w:sz w:val="24"/>
          <w:lang w:val="pt-BR"/>
        </w:rPr>
        <w:t xml:space="preserve"> (difteria e tétano): 3 doses para pacientes sem esquema básico (0, 2, 6m), com </w:t>
      </w:r>
      <w:r w:rsidRPr="00825422">
        <w:rPr>
          <w:sz w:val="24"/>
          <w:lang w:val="pt-BR"/>
        </w:rPr>
        <w:t>1 dose de reforço</w:t>
      </w:r>
      <w:r>
        <w:rPr>
          <w:color w:val="000000"/>
          <w:sz w:val="24"/>
          <w:lang w:val="pt-BR"/>
        </w:rPr>
        <w:t xml:space="preserve"> a cada 10 anos.</w:t>
      </w:r>
    </w:p>
    <w:p w:rsidR="00A11E7B" w:rsidRPr="00D65368" w:rsidRDefault="00A11E7B" w:rsidP="00A11E7B">
      <w:pPr>
        <w:numPr>
          <w:ilvl w:val="0"/>
          <w:numId w:val="22"/>
        </w:numPr>
        <w:spacing w:line="360" w:lineRule="auto"/>
        <w:jc w:val="both"/>
        <w:rPr>
          <w:color w:val="000000"/>
          <w:sz w:val="24"/>
          <w:lang w:val="pt-BR"/>
        </w:rPr>
      </w:pPr>
      <w:proofErr w:type="spellStart"/>
      <w:r w:rsidRPr="00D65368">
        <w:rPr>
          <w:i/>
          <w:color w:val="000000"/>
          <w:sz w:val="24"/>
          <w:lang w:val="pt-BR"/>
        </w:rPr>
        <w:t>Haemophilus</w:t>
      </w:r>
      <w:proofErr w:type="spellEnd"/>
      <w:r w:rsidRPr="00D65368">
        <w:rPr>
          <w:i/>
          <w:color w:val="000000"/>
          <w:sz w:val="24"/>
          <w:lang w:val="pt-BR"/>
        </w:rPr>
        <w:t xml:space="preserve"> </w:t>
      </w:r>
      <w:proofErr w:type="spellStart"/>
      <w:r w:rsidRPr="00D65368">
        <w:rPr>
          <w:i/>
          <w:color w:val="000000"/>
          <w:sz w:val="24"/>
          <w:lang w:val="pt-BR"/>
        </w:rPr>
        <w:t>influenzae</w:t>
      </w:r>
      <w:proofErr w:type="spellEnd"/>
      <w:r w:rsidRPr="00D65368">
        <w:rPr>
          <w:i/>
          <w:color w:val="000000"/>
          <w:sz w:val="24"/>
          <w:lang w:val="pt-BR"/>
        </w:rPr>
        <w:t xml:space="preserve"> </w:t>
      </w:r>
      <w:r>
        <w:rPr>
          <w:i/>
          <w:color w:val="000000"/>
          <w:sz w:val="24"/>
          <w:lang w:val="pt-BR"/>
        </w:rPr>
        <w:t>b</w:t>
      </w:r>
      <w:r w:rsidRPr="00D65368">
        <w:rPr>
          <w:color w:val="000000"/>
          <w:sz w:val="24"/>
          <w:lang w:val="pt-BR"/>
        </w:rPr>
        <w:t xml:space="preserve">: indicar para pacientes até 18 anos, </w:t>
      </w:r>
      <w:proofErr w:type="gramStart"/>
      <w:r w:rsidRPr="00D65368">
        <w:rPr>
          <w:color w:val="000000"/>
          <w:sz w:val="24"/>
          <w:lang w:val="pt-BR"/>
        </w:rPr>
        <w:t>2</w:t>
      </w:r>
      <w:proofErr w:type="gramEnd"/>
      <w:r w:rsidRPr="00D65368">
        <w:rPr>
          <w:color w:val="000000"/>
          <w:sz w:val="24"/>
          <w:lang w:val="pt-BR"/>
        </w:rPr>
        <w:t xml:space="preserve"> doses (0, 1-2m)</w:t>
      </w:r>
      <w:r>
        <w:rPr>
          <w:color w:val="000000"/>
          <w:sz w:val="24"/>
          <w:lang w:val="pt-BR"/>
        </w:rPr>
        <w:t>.</w:t>
      </w:r>
      <w:r w:rsidRPr="00D65368">
        <w:rPr>
          <w:color w:val="000000"/>
          <w:sz w:val="24"/>
          <w:lang w:val="pt-BR"/>
        </w:rPr>
        <w:t xml:space="preserve"> </w:t>
      </w:r>
    </w:p>
    <w:p w:rsidR="00A11E7B" w:rsidRPr="00202E23" w:rsidRDefault="00A11E7B" w:rsidP="00A11E7B">
      <w:pPr>
        <w:numPr>
          <w:ilvl w:val="0"/>
          <w:numId w:val="22"/>
        </w:numPr>
        <w:spacing w:line="360" w:lineRule="auto"/>
        <w:jc w:val="both"/>
        <w:rPr>
          <w:i/>
          <w:color w:val="000000"/>
          <w:sz w:val="24"/>
          <w:lang w:val="pt-BR"/>
        </w:rPr>
      </w:pPr>
      <w:r>
        <w:rPr>
          <w:color w:val="000000"/>
          <w:sz w:val="24"/>
          <w:lang w:val="pt-BR"/>
        </w:rPr>
        <w:t xml:space="preserve">Vírus da hepatite A: avaliar sorologia, e indicar a vacina para os negativos, </w:t>
      </w:r>
      <w:proofErr w:type="gramStart"/>
      <w:r>
        <w:rPr>
          <w:color w:val="000000"/>
          <w:sz w:val="24"/>
          <w:lang w:val="pt-BR"/>
        </w:rPr>
        <w:t>2</w:t>
      </w:r>
      <w:proofErr w:type="gramEnd"/>
      <w:r>
        <w:rPr>
          <w:color w:val="000000"/>
          <w:sz w:val="24"/>
          <w:lang w:val="pt-BR"/>
        </w:rPr>
        <w:t xml:space="preserve"> doses (0, 6m). </w:t>
      </w:r>
    </w:p>
    <w:p w:rsidR="00A11E7B" w:rsidRDefault="00A11E7B" w:rsidP="00A11E7B">
      <w:pPr>
        <w:numPr>
          <w:ilvl w:val="0"/>
          <w:numId w:val="22"/>
        </w:numPr>
        <w:spacing w:line="360" w:lineRule="auto"/>
        <w:jc w:val="both"/>
        <w:rPr>
          <w:color w:val="000000"/>
          <w:sz w:val="24"/>
          <w:lang w:val="pt-BR"/>
        </w:rPr>
      </w:pPr>
      <w:r>
        <w:rPr>
          <w:color w:val="000000"/>
          <w:sz w:val="24"/>
          <w:lang w:val="pt-BR"/>
        </w:rPr>
        <w:lastRenderedPageBreak/>
        <w:t xml:space="preserve">Vírus hepatite B: avaliar sorologia, e indicar a vacina para os negativos – </w:t>
      </w:r>
      <w:proofErr w:type="spellStart"/>
      <w:proofErr w:type="gramStart"/>
      <w:r>
        <w:rPr>
          <w:color w:val="000000"/>
          <w:sz w:val="24"/>
          <w:lang w:val="pt-BR"/>
        </w:rPr>
        <w:t>HbsAg</w:t>
      </w:r>
      <w:proofErr w:type="spellEnd"/>
      <w:proofErr w:type="gramEnd"/>
      <w:r>
        <w:rPr>
          <w:color w:val="000000"/>
          <w:sz w:val="24"/>
          <w:lang w:val="pt-BR"/>
        </w:rPr>
        <w:t xml:space="preserve"> e </w:t>
      </w:r>
      <w:proofErr w:type="spellStart"/>
      <w:r>
        <w:rPr>
          <w:color w:val="000000"/>
          <w:sz w:val="24"/>
          <w:lang w:val="pt-BR"/>
        </w:rPr>
        <w:t>Anti-Hbs</w:t>
      </w:r>
      <w:proofErr w:type="spellEnd"/>
    </w:p>
    <w:p w:rsidR="00A11E7B" w:rsidRDefault="00A11E7B" w:rsidP="00A11E7B">
      <w:pPr>
        <w:numPr>
          <w:ilvl w:val="0"/>
          <w:numId w:val="23"/>
        </w:numPr>
        <w:spacing w:line="360" w:lineRule="auto"/>
        <w:jc w:val="both"/>
        <w:rPr>
          <w:color w:val="000000"/>
          <w:sz w:val="24"/>
          <w:lang w:val="pt-BR"/>
        </w:rPr>
      </w:pPr>
      <w:r>
        <w:rPr>
          <w:color w:val="000000"/>
          <w:sz w:val="24"/>
          <w:lang w:val="pt-BR"/>
        </w:rPr>
        <w:t xml:space="preserve">Contatos domiciliares e equipe assistencial: dose simples (20mcg), esquema convencional </w:t>
      </w:r>
      <w:proofErr w:type="gramStart"/>
      <w:r>
        <w:rPr>
          <w:color w:val="000000"/>
          <w:sz w:val="24"/>
          <w:lang w:val="pt-BR"/>
        </w:rPr>
        <w:t>3</w:t>
      </w:r>
      <w:proofErr w:type="gramEnd"/>
      <w:r>
        <w:rPr>
          <w:color w:val="000000"/>
          <w:sz w:val="24"/>
          <w:lang w:val="pt-BR"/>
        </w:rPr>
        <w:t xml:space="preserve"> doses (0, 1, 6m).</w:t>
      </w:r>
    </w:p>
    <w:p w:rsidR="00A11E7B" w:rsidRPr="00100CAF" w:rsidRDefault="00A11E7B" w:rsidP="00A11E7B">
      <w:pPr>
        <w:numPr>
          <w:ilvl w:val="0"/>
          <w:numId w:val="23"/>
        </w:numPr>
        <w:spacing w:line="360" w:lineRule="auto"/>
        <w:jc w:val="both"/>
        <w:rPr>
          <w:sz w:val="24"/>
          <w:lang w:val="pt-BR"/>
        </w:rPr>
      </w:pPr>
      <w:r>
        <w:rPr>
          <w:color w:val="000000"/>
          <w:sz w:val="24"/>
          <w:lang w:val="pt-BR"/>
        </w:rPr>
        <w:t xml:space="preserve">Doadores: dose simples (20mcg), </w:t>
      </w:r>
      <w:r w:rsidRPr="00100CAF">
        <w:rPr>
          <w:sz w:val="24"/>
          <w:lang w:val="pt-BR"/>
        </w:rPr>
        <w:t>esquema quatro doses</w:t>
      </w:r>
      <w:r>
        <w:rPr>
          <w:sz w:val="24"/>
          <w:lang w:val="pt-BR"/>
        </w:rPr>
        <w:t xml:space="preserve"> (0, 1, 2, 6m).</w:t>
      </w:r>
    </w:p>
    <w:p w:rsidR="00A11E7B" w:rsidRDefault="00A11E7B" w:rsidP="00A11E7B">
      <w:pPr>
        <w:numPr>
          <w:ilvl w:val="0"/>
          <w:numId w:val="23"/>
        </w:numPr>
        <w:spacing w:line="360" w:lineRule="auto"/>
        <w:jc w:val="both"/>
        <w:rPr>
          <w:color w:val="000000"/>
          <w:sz w:val="24"/>
          <w:lang w:val="pt-BR"/>
        </w:rPr>
      </w:pPr>
      <w:r>
        <w:rPr>
          <w:color w:val="000000"/>
          <w:sz w:val="24"/>
          <w:lang w:val="pt-BR"/>
        </w:rPr>
        <w:t>Indivíduos em lista para transplante de rim: dose dobrada (40mcg), esquema quatro doses (0, 1, 2, 6m).</w:t>
      </w:r>
    </w:p>
    <w:p w:rsidR="00A11E7B" w:rsidRDefault="00A11E7B" w:rsidP="00A11E7B">
      <w:pPr>
        <w:numPr>
          <w:ilvl w:val="0"/>
          <w:numId w:val="23"/>
        </w:numPr>
        <w:spacing w:line="360" w:lineRule="auto"/>
        <w:jc w:val="both"/>
        <w:rPr>
          <w:color w:val="000000"/>
          <w:sz w:val="24"/>
          <w:lang w:val="pt-BR"/>
        </w:rPr>
      </w:pPr>
      <w:r>
        <w:rPr>
          <w:color w:val="000000"/>
          <w:sz w:val="24"/>
          <w:lang w:val="pt-BR"/>
        </w:rPr>
        <w:t>Indivíduos em lista para demais transplantes de órgãos: dose simples (20mcg), esquema quatro doses (0, 1, 2, 6m).</w:t>
      </w:r>
    </w:p>
    <w:p w:rsidR="00A11E7B" w:rsidRPr="00260EDE" w:rsidRDefault="00A11E7B" w:rsidP="00A11E7B">
      <w:pPr>
        <w:numPr>
          <w:ilvl w:val="0"/>
          <w:numId w:val="23"/>
        </w:numPr>
        <w:spacing w:line="360" w:lineRule="auto"/>
        <w:jc w:val="both"/>
        <w:rPr>
          <w:color w:val="000000"/>
          <w:sz w:val="24"/>
          <w:lang w:val="pt-BR"/>
        </w:rPr>
      </w:pPr>
      <w:r w:rsidRPr="00260EDE">
        <w:rPr>
          <w:color w:val="000000"/>
          <w:sz w:val="24"/>
          <w:lang w:val="pt-BR"/>
        </w:rPr>
        <w:t xml:space="preserve">Transplantados: dose dobrada (40mcg), esquema quatro doses (0, 1, 2, 6m). </w:t>
      </w:r>
    </w:p>
    <w:p w:rsidR="00A11E7B" w:rsidRDefault="00A11E7B" w:rsidP="00A11E7B">
      <w:pPr>
        <w:numPr>
          <w:ilvl w:val="0"/>
          <w:numId w:val="22"/>
        </w:numPr>
        <w:spacing w:line="360" w:lineRule="auto"/>
        <w:jc w:val="both"/>
        <w:rPr>
          <w:color w:val="000000"/>
          <w:sz w:val="24"/>
          <w:lang w:val="pt-BR"/>
        </w:rPr>
      </w:pPr>
      <w:proofErr w:type="spellStart"/>
      <w:r w:rsidRPr="00260EDE">
        <w:rPr>
          <w:i/>
          <w:color w:val="000000"/>
          <w:sz w:val="24"/>
          <w:lang w:val="pt-BR"/>
        </w:rPr>
        <w:t>Pneumococcus</w:t>
      </w:r>
      <w:proofErr w:type="spellEnd"/>
      <w:r w:rsidRPr="00260EDE">
        <w:rPr>
          <w:i/>
          <w:color w:val="000000"/>
          <w:sz w:val="24"/>
          <w:lang w:val="pt-BR"/>
        </w:rPr>
        <w:t xml:space="preserve"> </w:t>
      </w:r>
      <w:r w:rsidRPr="00260EDE">
        <w:rPr>
          <w:color w:val="000000"/>
          <w:sz w:val="24"/>
          <w:lang w:val="pt-BR"/>
        </w:rPr>
        <w:t xml:space="preserve">(PPV 23): </w:t>
      </w:r>
      <w:proofErr w:type="gramStart"/>
      <w:r w:rsidRPr="00260EDE">
        <w:rPr>
          <w:color w:val="000000"/>
          <w:sz w:val="24"/>
          <w:lang w:val="pt-BR"/>
        </w:rPr>
        <w:t>1</w:t>
      </w:r>
      <w:proofErr w:type="gramEnd"/>
      <w:r w:rsidRPr="00260EDE">
        <w:rPr>
          <w:color w:val="000000"/>
          <w:sz w:val="24"/>
          <w:lang w:val="pt-BR"/>
        </w:rPr>
        <w:t xml:space="preserve"> dose </w:t>
      </w:r>
      <w:proofErr w:type="spellStart"/>
      <w:r w:rsidRPr="00260EDE">
        <w:rPr>
          <w:color w:val="000000"/>
          <w:sz w:val="24"/>
          <w:lang w:val="pt-BR"/>
        </w:rPr>
        <w:t>pré-tx</w:t>
      </w:r>
      <w:proofErr w:type="spellEnd"/>
      <w:r w:rsidRPr="00260EDE">
        <w:rPr>
          <w:color w:val="000000"/>
          <w:sz w:val="24"/>
          <w:lang w:val="pt-BR"/>
        </w:rPr>
        <w:t>, e revacinar após 5 anos.</w:t>
      </w:r>
    </w:p>
    <w:p w:rsidR="00A11E7B" w:rsidRPr="00C3665C" w:rsidRDefault="00A11E7B" w:rsidP="00A11E7B">
      <w:pPr>
        <w:spacing w:line="360" w:lineRule="auto"/>
        <w:ind w:left="360"/>
        <w:jc w:val="both"/>
        <w:rPr>
          <w:color w:val="000000"/>
          <w:sz w:val="24"/>
          <w:lang w:val="pt-BR"/>
        </w:rPr>
      </w:pPr>
      <w:r w:rsidRPr="00C3665C">
        <w:rPr>
          <w:color w:val="000000"/>
          <w:sz w:val="24"/>
          <w:lang w:val="pt-BR"/>
        </w:rPr>
        <w:t>Preferencialmente</w:t>
      </w:r>
      <w:r>
        <w:rPr>
          <w:color w:val="000000"/>
          <w:sz w:val="24"/>
          <w:lang w:val="pt-BR"/>
        </w:rPr>
        <w:t xml:space="preserve"> </w:t>
      </w:r>
      <w:proofErr w:type="spellStart"/>
      <w:r w:rsidRPr="00C3665C">
        <w:rPr>
          <w:b/>
          <w:color w:val="000000"/>
          <w:sz w:val="24"/>
          <w:lang w:val="pt-BR"/>
        </w:rPr>
        <w:t>Pneumo</w:t>
      </w:r>
      <w:proofErr w:type="spellEnd"/>
      <w:r w:rsidRPr="00C3665C">
        <w:rPr>
          <w:b/>
          <w:color w:val="000000"/>
          <w:sz w:val="24"/>
          <w:lang w:val="pt-BR"/>
        </w:rPr>
        <w:t xml:space="preserve"> 13</w:t>
      </w:r>
      <w:r w:rsidRPr="00C3665C">
        <w:rPr>
          <w:color w:val="000000"/>
          <w:sz w:val="24"/>
          <w:lang w:val="pt-BR"/>
        </w:rPr>
        <w:t xml:space="preserve">, aprovada para </w:t>
      </w:r>
      <w:proofErr w:type="spellStart"/>
      <w:r w:rsidRPr="00C3665C">
        <w:rPr>
          <w:color w:val="000000"/>
          <w:sz w:val="24"/>
          <w:lang w:val="pt-BR"/>
        </w:rPr>
        <w:t>maoires</w:t>
      </w:r>
      <w:proofErr w:type="spellEnd"/>
      <w:r w:rsidRPr="00C3665C">
        <w:rPr>
          <w:color w:val="000000"/>
          <w:sz w:val="24"/>
          <w:lang w:val="pt-BR"/>
        </w:rPr>
        <w:t xml:space="preserve"> de 50 anos.</w:t>
      </w:r>
      <w:r w:rsidR="004A6E19">
        <w:rPr>
          <w:color w:val="000000"/>
          <w:sz w:val="24"/>
          <w:lang w:val="pt-BR"/>
        </w:rPr>
        <w:t xml:space="preserve"> </w:t>
      </w:r>
      <w:r>
        <w:rPr>
          <w:color w:val="000000"/>
          <w:sz w:val="24"/>
          <w:lang w:val="pt-BR"/>
        </w:rPr>
        <w:t>Dose única e</w:t>
      </w:r>
      <w:r w:rsidR="004A6E19">
        <w:rPr>
          <w:color w:val="000000"/>
          <w:sz w:val="24"/>
          <w:lang w:val="pt-BR"/>
        </w:rPr>
        <w:t>,</w:t>
      </w:r>
      <w:r>
        <w:rPr>
          <w:color w:val="000000"/>
          <w:sz w:val="24"/>
          <w:lang w:val="pt-BR"/>
        </w:rPr>
        <w:t xml:space="preserve"> após </w:t>
      </w:r>
      <w:proofErr w:type="gramStart"/>
      <w:r>
        <w:rPr>
          <w:color w:val="000000"/>
          <w:sz w:val="24"/>
          <w:lang w:val="pt-BR"/>
        </w:rPr>
        <w:t>3</w:t>
      </w:r>
      <w:proofErr w:type="gramEnd"/>
      <w:r>
        <w:rPr>
          <w:color w:val="000000"/>
          <w:sz w:val="24"/>
          <w:lang w:val="pt-BR"/>
        </w:rPr>
        <w:t xml:space="preserve"> meses, 1 dose </w:t>
      </w:r>
      <w:proofErr w:type="spellStart"/>
      <w:r>
        <w:rPr>
          <w:color w:val="000000"/>
          <w:sz w:val="24"/>
          <w:lang w:val="pt-BR"/>
        </w:rPr>
        <w:t>Pneumo</w:t>
      </w:r>
      <w:proofErr w:type="spellEnd"/>
      <w:r>
        <w:rPr>
          <w:color w:val="000000"/>
          <w:sz w:val="24"/>
          <w:lang w:val="pt-BR"/>
        </w:rPr>
        <w:t xml:space="preserve"> 23.</w:t>
      </w:r>
      <w:r w:rsidRPr="00C3665C">
        <w:rPr>
          <w:color w:val="000000"/>
          <w:sz w:val="24"/>
          <w:lang w:val="pt-BR"/>
        </w:rPr>
        <w:t xml:space="preserve"> Apenas </w:t>
      </w:r>
      <w:r>
        <w:rPr>
          <w:color w:val="000000"/>
          <w:sz w:val="24"/>
          <w:lang w:val="pt-BR"/>
        </w:rPr>
        <w:t xml:space="preserve">na </w:t>
      </w:r>
      <w:r w:rsidRPr="00C3665C">
        <w:rPr>
          <w:color w:val="000000"/>
          <w:sz w:val="24"/>
          <w:lang w:val="pt-BR"/>
        </w:rPr>
        <w:t>r</w:t>
      </w:r>
      <w:r>
        <w:rPr>
          <w:color w:val="000000"/>
          <w:sz w:val="24"/>
          <w:lang w:val="pt-BR"/>
        </w:rPr>
        <w:t>e</w:t>
      </w:r>
      <w:r w:rsidRPr="00C3665C">
        <w:rPr>
          <w:color w:val="000000"/>
          <w:sz w:val="24"/>
          <w:lang w:val="pt-BR"/>
        </w:rPr>
        <w:t>de particular.</w:t>
      </w:r>
    </w:p>
    <w:p w:rsidR="00A11E7B" w:rsidRDefault="00A11E7B" w:rsidP="00A11E7B">
      <w:pPr>
        <w:numPr>
          <w:ilvl w:val="0"/>
          <w:numId w:val="22"/>
        </w:numPr>
        <w:spacing w:line="360" w:lineRule="auto"/>
        <w:jc w:val="both"/>
        <w:rPr>
          <w:i/>
          <w:color w:val="000000"/>
          <w:sz w:val="24"/>
          <w:lang w:val="pt-BR"/>
        </w:rPr>
      </w:pPr>
      <w:r>
        <w:rPr>
          <w:color w:val="000000"/>
          <w:sz w:val="24"/>
          <w:lang w:val="pt-BR"/>
        </w:rPr>
        <w:t xml:space="preserve">Vírus Influenza (Gripe): vacinar anualmente, no outono.  </w:t>
      </w:r>
    </w:p>
    <w:p w:rsidR="00A11E7B" w:rsidRDefault="00A11E7B" w:rsidP="00A11E7B">
      <w:pPr>
        <w:numPr>
          <w:ilvl w:val="0"/>
          <w:numId w:val="22"/>
        </w:numPr>
        <w:spacing w:line="360" w:lineRule="auto"/>
        <w:jc w:val="both"/>
        <w:rPr>
          <w:i/>
          <w:color w:val="000000"/>
          <w:sz w:val="24"/>
          <w:lang w:val="pt-BR"/>
        </w:rPr>
      </w:pPr>
      <w:proofErr w:type="spellStart"/>
      <w:r>
        <w:rPr>
          <w:i/>
          <w:color w:val="000000"/>
          <w:sz w:val="24"/>
          <w:lang w:val="pt-BR"/>
        </w:rPr>
        <w:t>Meningococcus</w:t>
      </w:r>
      <w:proofErr w:type="spellEnd"/>
      <w:r>
        <w:rPr>
          <w:color w:val="000000"/>
          <w:sz w:val="24"/>
          <w:lang w:val="pt-BR"/>
        </w:rPr>
        <w:t>: pode ser feita. Seguir orientações dos órgãos de saúde pública locais.</w:t>
      </w:r>
    </w:p>
    <w:p w:rsidR="00A11E7B" w:rsidRDefault="00A11E7B" w:rsidP="00A11E7B">
      <w:pPr>
        <w:numPr>
          <w:ilvl w:val="0"/>
          <w:numId w:val="22"/>
        </w:numPr>
        <w:spacing w:line="360" w:lineRule="auto"/>
        <w:jc w:val="both"/>
        <w:rPr>
          <w:i/>
          <w:color w:val="000000"/>
          <w:sz w:val="24"/>
          <w:lang w:val="pt-BR"/>
        </w:rPr>
      </w:pPr>
      <w:r>
        <w:rPr>
          <w:color w:val="000000"/>
          <w:sz w:val="24"/>
          <w:lang w:val="pt-BR"/>
        </w:rPr>
        <w:t xml:space="preserve">Pólio: para indivíduos em lista e transplantados, indicar a vacina </w:t>
      </w:r>
      <w:proofErr w:type="spellStart"/>
      <w:r>
        <w:rPr>
          <w:color w:val="000000"/>
          <w:sz w:val="24"/>
          <w:lang w:val="pt-BR"/>
        </w:rPr>
        <w:t>inativada</w:t>
      </w:r>
      <w:proofErr w:type="spellEnd"/>
      <w:r>
        <w:rPr>
          <w:color w:val="000000"/>
          <w:sz w:val="24"/>
          <w:lang w:val="pt-BR"/>
        </w:rPr>
        <w:t xml:space="preserve">, quando houver a necessidade de vacinação. Os contatos domiciliares (ex.: filhos, netos) também devem receber a </w:t>
      </w:r>
      <w:r w:rsidRPr="007152F1">
        <w:rPr>
          <w:b/>
          <w:color w:val="000000"/>
          <w:sz w:val="24"/>
          <w:lang w:val="pt-BR"/>
        </w:rPr>
        <w:t xml:space="preserve">vacina </w:t>
      </w:r>
      <w:proofErr w:type="spellStart"/>
      <w:r w:rsidRPr="007152F1">
        <w:rPr>
          <w:b/>
          <w:color w:val="000000"/>
          <w:sz w:val="24"/>
          <w:lang w:val="pt-BR"/>
        </w:rPr>
        <w:t>inativada</w:t>
      </w:r>
      <w:proofErr w:type="spellEnd"/>
      <w:r>
        <w:rPr>
          <w:color w:val="000000"/>
          <w:sz w:val="24"/>
          <w:lang w:val="pt-BR"/>
        </w:rPr>
        <w:t>.</w:t>
      </w:r>
    </w:p>
    <w:p w:rsidR="00A11E7B" w:rsidRDefault="00A11E7B" w:rsidP="00A11E7B">
      <w:pPr>
        <w:numPr>
          <w:ilvl w:val="0"/>
          <w:numId w:val="22"/>
        </w:numPr>
        <w:spacing w:line="360" w:lineRule="auto"/>
        <w:jc w:val="both"/>
        <w:rPr>
          <w:i/>
          <w:color w:val="000000"/>
          <w:sz w:val="24"/>
          <w:lang w:val="pt-BR"/>
        </w:rPr>
      </w:pPr>
      <w:r>
        <w:rPr>
          <w:color w:val="000000"/>
          <w:sz w:val="24"/>
          <w:lang w:val="pt-BR"/>
        </w:rPr>
        <w:t xml:space="preserve">MMR/SCR (sarampo, caxumba e rubéola): indicar apenas antes do </w:t>
      </w:r>
      <w:proofErr w:type="spellStart"/>
      <w:r>
        <w:rPr>
          <w:color w:val="000000"/>
          <w:sz w:val="24"/>
          <w:lang w:val="pt-BR"/>
        </w:rPr>
        <w:t>tx</w:t>
      </w:r>
      <w:proofErr w:type="spellEnd"/>
      <w:r>
        <w:rPr>
          <w:color w:val="000000"/>
          <w:sz w:val="24"/>
          <w:lang w:val="pt-BR"/>
        </w:rPr>
        <w:t xml:space="preserve">. Idealmente, </w:t>
      </w:r>
      <w:proofErr w:type="gramStart"/>
      <w:r>
        <w:rPr>
          <w:color w:val="000000"/>
          <w:sz w:val="24"/>
          <w:lang w:val="pt-BR"/>
        </w:rPr>
        <w:t>2</w:t>
      </w:r>
      <w:proofErr w:type="gramEnd"/>
      <w:r>
        <w:rPr>
          <w:color w:val="000000"/>
          <w:sz w:val="24"/>
          <w:lang w:val="pt-BR"/>
        </w:rPr>
        <w:t xml:space="preserve"> doses com 1 mês de intervalo.</w:t>
      </w:r>
      <w:r w:rsidR="004A6E19">
        <w:rPr>
          <w:color w:val="000000"/>
          <w:sz w:val="24"/>
          <w:lang w:val="pt-BR"/>
        </w:rPr>
        <w:t xml:space="preserve"> </w:t>
      </w:r>
      <w:r>
        <w:rPr>
          <w:color w:val="000000"/>
          <w:sz w:val="24"/>
          <w:lang w:val="pt-BR"/>
        </w:rPr>
        <w:t xml:space="preserve">Aguardar </w:t>
      </w:r>
      <w:proofErr w:type="gramStart"/>
      <w:r>
        <w:rPr>
          <w:color w:val="000000"/>
          <w:sz w:val="24"/>
          <w:lang w:val="pt-BR"/>
        </w:rPr>
        <w:t>3</w:t>
      </w:r>
      <w:proofErr w:type="gramEnd"/>
      <w:r>
        <w:rPr>
          <w:color w:val="000000"/>
          <w:sz w:val="24"/>
          <w:lang w:val="pt-BR"/>
        </w:rPr>
        <w:t xml:space="preserve"> semanas para transplantar. </w:t>
      </w:r>
      <w:proofErr w:type="spellStart"/>
      <w:r>
        <w:rPr>
          <w:color w:val="000000"/>
          <w:sz w:val="24"/>
          <w:lang w:val="pt-BR"/>
        </w:rPr>
        <w:t>Contra</w:t>
      </w:r>
      <w:r w:rsidR="004A6E19">
        <w:rPr>
          <w:color w:val="000000"/>
          <w:sz w:val="24"/>
          <w:lang w:val="pt-BR"/>
        </w:rPr>
        <w:t>-</w:t>
      </w:r>
      <w:r>
        <w:rPr>
          <w:color w:val="000000"/>
          <w:sz w:val="24"/>
          <w:lang w:val="pt-BR"/>
        </w:rPr>
        <w:t>indicar</w:t>
      </w:r>
      <w:proofErr w:type="spellEnd"/>
      <w:r>
        <w:rPr>
          <w:color w:val="000000"/>
          <w:sz w:val="24"/>
          <w:lang w:val="pt-BR"/>
        </w:rPr>
        <w:t xml:space="preserve"> para transplantados.</w:t>
      </w:r>
    </w:p>
    <w:p w:rsidR="00A11E7B" w:rsidRPr="00015AD8" w:rsidRDefault="00A11E7B" w:rsidP="00A11E7B">
      <w:pPr>
        <w:numPr>
          <w:ilvl w:val="0"/>
          <w:numId w:val="22"/>
        </w:numPr>
        <w:spacing w:line="360" w:lineRule="auto"/>
        <w:jc w:val="both"/>
        <w:rPr>
          <w:i/>
          <w:color w:val="000000"/>
          <w:sz w:val="24"/>
          <w:lang w:val="pt-BR"/>
        </w:rPr>
      </w:pPr>
      <w:r>
        <w:rPr>
          <w:color w:val="000000"/>
          <w:sz w:val="24"/>
          <w:lang w:val="pt-BR"/>
        </w:rPr>
        <w:t xml:space="preserve">Varicela: indicar apenas antes do </w:t>
      </w:r>
      <w:proofErr w:type="spellStart"/>
      <w:r>
        <w:rPr>
          <w:color w:val="000000"/>
          <w:sz w:val="24"/>
          <w:lang w:val="pt-BR"/>
        </w:rPr>
        <w:t>tx</w:t>
      </w:r>
      <w:proofErr w:type="spellEnd"/>
      <w:r>
        <w:rPr>
          <w:color w:val="000000"/>
          <w:sz w:val="24"/>
          <w:lang w:val="pt-BR"/>
        </w:rPr>
        <w:t>, para indivíduos com história prévia negativa – 2 doses (</w:t>
      </w:r>
      <w:proofErr w:type="gramStart"/>
      <w:r>
        <w:rPr>
          <w:color w:val="000000"/>
          <w:sz w:val="24"/>
          <w:lang w:val="pt-BR"/>
        </w:rPr>
        <w:t>1</w:t>
      </w:r>
      <w:proofErr w:type="gramEnd"/>
      <w:r>
        <w:rPr>
          <w:color w:val="000000"/>
          <w:sz w:val="24"/>
          <w:lang w:val="pt-BR"/>
        </w:rPr>
        <w:t>, 2m).</w:t>
      </w:r>
      <w:r w:rsidRPr="007152F1">
        <w:rPr>
          <w:color w:val="000000"/>
          <w:sz w:val="24"/>
          <w:lang w:val="pt-BR"/>
        </w:rPr>
        <w:t xml:space="preserve"> </w:t>
      </w:r>
      <w:r>
        <w:rPr>
          <w:color w:val="000000"/>
          <w:sz w:val="24"/>
          <w:lang w:val="pt-BR"/>
        </w:rPr>
        <w:t xml:space="preserve">Aguardar </w:t>
      </w:r>
      <w:proofErr w:type="gramStart"/>
      <w:r>
        <w:rPr>
          <w:color w:val="000000"/>
          <w:sz w:val="24"/>
          <w:lang w:val="pt-BR"/>
        </w:rPr>
        <w:t>3</w:t>
      </w:r>
      <w:proofErr w:type="gramEnd"/>
      <w:r>
        <w:rPr>
          <w:color w:val="000000"/>
          <w:sz w:val="24"/>
          <w:lang w:val="pt-BR"/>
        </w:rPr>
        <w:t xml:space="preserve"> semanas para transplantar. </w:t>
      </w:r>
      <w:proofErr w:type="spellStart"/>
      <w:r>
        <w:rPr>
          <w:color w:val="000000"/>
          <w:sz w:val="24"/>
          <w:lang w:val="pt-BR"/>
        </w:rPr>
        <w:t>Contra</w:t>
      </w:r>
      <w:r w:rsidR="004A6E19">
        <w:rPr>
          <w:color w:val="000000"/>
          <w:sz w:val="24"/>
          <w:lang w:val="pt-BR"/>
        </w:rPr>
        <w:t>-</w:t>
      </w:r>
      <w:r>
        <w:rPr>
          <w:color w:val="000000"/>
          <w:sz w:val="24"/>
          <w:lang w:val="pt-BR"/>
        </w:rPr>
        <w:t>indicar</w:t>
      </w:r>
      <w:proofErr w:type="spellEnd"/>
      <w:r>
        <w:rPr>
          <w:color w:val="000000"/>
          <w:sz w:val="24"/>
          <w:lang w:val="pt-BR"/>
        </w:rPr>
        <w:t xml:space="preserve"> para transplantados. </w:t>
      </w:r>
    </w:p>
    <w:p w:rsidR="00A11E7B" w:rsidRPr="006F4B29" w:rsidRDefault="00A11E7B" w:rsidP="00A11E7B">
      <w:pPr>
        <w:numPr>
          <w:ilvl w:val="0"/>
          <w:numId w:val="22"/>
        </w:numPr>
        <w:spacing w:line="360" w:lineRule="auto"/>
        <w:jc w:val="both"/>
        <w:rPr>
          <w:i/>
          <w:color w:val="000000"/>
          <w:sz w:val="24"/>
          <w:lang w:val="pt-BR"/>
        </w:rPr>
      </w:pPr>
      <w:r>
        <w:rPr>
          <w:color w:val="000000"/>
          <w:sz w:val="24"/>
          <w:lang w:val="pt-BR"/>
        </w:rPr>
        <w:t>Febre amarela: indicada conforme situação epidemiológica.</w:t>
      </w:r>
      <w:r w:rsidRPr="007152F1">
        <w:rPr>
          <w:color w:val="000000"/>
          <w:sz w:val="24"/>
          <w:lang w:val="pt-BR"/>
        </w:rPr>
        <w:t xml:space="preserve"> </w:t>
      </w:r>
      <w:r>
        <w:rPr>
          <w:color w:val="000000"/>
          <w:sz w:val="24"/>
          <w:lang w:val="pt-BR"/>
        </w:rPr>
        <w:t xml:space="preserve">Aguardar </w:t>
      </w:r>
      <w:proofErr w:type="gramStart"/>
      <w:r>
        <w:rPr>
          <w:color w:val="000000"/>
          <w:sz w:val="24"/>
          <w:lang w:val="pt-BR"/>
        </w:rPr>
        <w:t>3</w:t>
      </w:r>
      <w:proofErr w:type="gramEnd"/>
      <w:r>
        <w:rPr>
          <w:color w:val="000000"/>
          <w:sz w:val="24"/>
          <w:lang w:val="pt-BR"/>
        </w:rPr>
        <w:t xml:space="preserve"> semanas para transplantar. </w:t>
      </w:r>
      <w:proofErr w:type="spellStart"/>
      <w:r>
        <w:rPr>
          <w:color w:val="000000"/>
          <w:sz w:val="24"/>
          <w:lang w:val="pt-BR"/>
        </w:rPr>
        <w:t>Contra</w:t>
      </w:r>
      <w:r w:rsidR="004A6E19">
        <w:rPr>
          <w:color w:val="000000"/>
          <w:sz w:val="24"/>
          <w:lang w:val="pt-BR"/>
        </w:rPr>
        <w:t>-</w:t>
      </w:r>
      <w:r>
        <w:rPr>
          <w:color w:val="000000"/>
          <w:sz w:val="24"/>
          <w:lang w:val="pt-BR"/>
        </w:rPr>
        <w:t>indicar</w:t>
      </w:r>
      <w:proofErr w:type="spellEnd"/>
      <w:r>
        <w:rPr>
          <w:color w:val="000000"/>
          <w:sz w:val="24"/>
          <w:lang w:val="pt-BR"/>
        </w:rPr>
        <w:t xml:space="preserve"> para transplantados.</w:t>
      </w:r>
    </w:p>
    <w:p w:rsidR="00A11E7B" w:rsidRDefault="00A11E7B" w:rsidP="00A11E7B">
      <w:pPr>
        <w:spacing w:line="360" w:lineRule="auto"/>
        <w:jc w:val="both"/>
        <w:rPr>
          <w:color w:val="000000"/>
          <w:sz w:val="24"/>
          <w:lang w:val="pt-BR"/>
        </w:rPr>
      </w:pPr>
    </w:p>
    <w:p w:rsidR="00A11E7B" w:rsidRPr="006F4B29" w:rsidRDefault="00A11E7B" w:rsidP="00A11E7B">
      <w:pPr>
        <w:spacing w:line="360" w:lineRule="auto"/>
        <w:jc w:val="both"/>
        <w:rPr>
          <w:b/>
          <w:color w:val="000000"/>
          <w:sz w:val="24"/>
          <w:lang w:val="pt-BR"/>
        </w:rPr>
      </w:pPr>
      <w:r w:rsidRPr="006F4B29">
        <w:rPr>
          <w:b/>
          <w:color w:val="000000"/>
          <w:sz w:val="24"/>
          <w:lang w:val="pt-BR"/>
        </w:rPr>
        <w:t>Novas vacinas:</w:t>
      </w:r>
    </w:p>
    <w:p w:rsidR="00A11E7B" w:rsidRDefault="00A11E7B" w:rsidP="00A11E7B">
      <w:pPr>
        <w:spacing w:line="360" w:lineRule="auto"/>
        <w:jc w:val="both"/>
        <w:rPr>
          <w:color w:val="000000"/>
          <w:sz w:val="24"/>
          <w:lang w:val="pt-BR"/>
        </w:rPr>
      </w:pPr>
    </w:p>
    <w:p w:rsidR="00A11E7B" w:rsidRPr="00100CAF" w:rsidRDefault="00A11E7B" w:rsidP="00A11E7B">
      <w:pPr>
        <w:numPr>
          <w:ilvl w:val="0"/>
          <w:numId w:val="24"/>
        </w:numPr>
        <w:spacing w:line="360" w:lineRule="auto"/>
        <w:ind w:left="426" w:hanging="426"/>
        <w:jc w:val="both"/>
        <w:rPr>
          <w:sz w:val="24"/>
          <w:lang w:val="pt-BR"/>
        </w:rPr>
      </w:pPr>
      <w:r>
        <w:rPr>
          <w:color w:val="000000"/>
          <w:sz w:val="24"/>
          <w:lang w:val="pt-BR"/>
        </w:rPr>
        <w:t xml:space="preserve">HPV: </w:t>
      </w:r>
      <w:r w:rsidRPr="00100CAF">
        <w:rPr>
          <w:sz w:val="24"/>
          <w:lang w:val="pt-BR"/>
        </w:rPr>
        <w:t xml:space="preserve">vacina recombinante. Não há estudos em transplantados, porém pode ser utilizada se indicação médica específica. </w:t>
      </w:r>
    </w:p>
    <w:p w:rsidR="00A11E7B" w:rsidRDefault="00A11E7B" w:rsidP="00A11E7B">
      <w:pPr>
        <w:numPr>
          <w:ilvl w:val="0"/>
          <w:numId w:val="24"/>
        </w:numPr>
        <w:spacing w:line="360" w:lineRule="auto"/>
        <w:ind w:left="426" w:hanging="426"/>
        <w:jc w:val="both"/>
        <w:rPr>
          <w:color w:val="000000"/>
          <w:sz w:val="24"/>
          <w:lang w:val="pt-BR"/>
        </w:rPr>
      </w:pPr>
      <w:proofErr w:type="spellStart"/>
      <w:r>
        <w:rPr>
          <w:color w:val="000000"/>
          <w:sz w:val="24"/>
          <w:lang w:val="pt-BR"/>
        </w:rPr>
        <w:lastRenderedPageBreak/>
        <w:t>Toxóide</w:t>
      </w:r>
      <w:proofErr w:type="spellEnd"/>
      <w:r>
        <w:rPr>
          <w:color w:val="000000"/>
          <w:sz w:val="24"/>
          <w:lang w:val="pt-BR"/>
        </w:rPr>
        <w:t xml:space="preserve"> tetânico / </w:t>
      </w:r>
      <w:proofErr w:type="spellStart"/>
      <w:r>
        <w:rPr>
          <w:color w:val="000000"/>
          <w:sz w:val="24"/>
          <w:lang w:val="pt-BR"/>
        </w:rPr>
        <w:t>toxóide</w:t>
      </w:r>
      <w:proofErr w:type="spellEnd"/>
      <w:r>
        <w:rPr>
          <w:color w:val="000000"/>
          <w:sz w:val="24"/>
          <w:lang w:val="pt-BR"/>
        </w:rPr>
        <w:t xml:space="preserve"> diftérico reduzido / </w:t>
      </w:r>
      <w:proofErr w:type="spellStart"/>
      <w:r>
        <w:rPr>
          <w:color w:val="000000"/>
          <w:sz w:val="24"/>
          <w:lang w:val="pt-BR"/>
        </w:rPr>
        <w:t>Pertussis</w:t>
      </w:r>
      <w:proofErr w:type="spellEnd"/>
      <w:r>
        <w:rPr>
          <w:color w:val="000000"/>
          <w:sz w:val="24"/>
          <w:lang w:val="pt-BR"/>
        </w:rPr>
        <w:t xml:space="preserve"> acelular (Tríplice acelular do adulto): pode ser utilizada em transplantados, porém não há dados sobre </w:t>
      </w:r>
      <w:proofErr w:type="spellStart"/>
      <w:r>
        <w:rPr>
          <w:color w:val="000000"/>
          <w:sz w:val="24"/>
          <w:lang w:val="pt-BR"/>
        </w:rPr>
        <w:t>imunogenicidade</w:t>
      </w:r>
      <w:proofErr w:type="spellEnd"/>
      <w:r>
        <w:rPr>
          <w:color w:val="000000"/>
          <w:sz w:val="24"/>
          <w:lang w:val="pt-BR"/>
        </w:rPr>
        <w:t>. Disponível apenas na rede privada.</w:t>
      </w:r>
    </w:p>
    <w:p w:rsidR="00A11E7B" w:rsidRDefault="00A11E7B" w:rsidP="00A11E7B">
      <w:pPr>
        <w:numPr>
          <w:ilvl w:val="0"/>
          <w:numId w:val="24"/>
        </w:numPr>
        <w:spacing w:line="360" w:lineRule="auto"/>
        <w:ind w:left="426" w:hanging="426"/>
        <w:jc w:val="both"/>
        <w:rPr>
          <w:color w:val="000000"/>
          <w:sz w:val="24"/>
          <w:lang w:val="pt-BR"/>
        </w:rPr>
      </w:pPr>
      <w:proofErr w:type="spellStart"/>
      <w:r>
        <w:rPr>
          <w:color w:val="000000"/>
          <w:sz w:val="24"/>
          <w:lang w:val="pt-BR"/>
        </w:rPr>
        <w:t>Rotavírus</w:t>
      </w:r>
      <w:proofErr w:type="spellEnd"/>
      <w:r>
        <w:rPr>
          <w:color w:val="000000"/>
          <w:sz w:val="24"/>
          <w:lang w:val="pt-BR"/>
        </w:rPr>
        <w:t xml:space="preserve">: indicada para crianças. </w:t>
      </w:r>
      <w:proofErr w:type="spellStart"/>
      <w:r>
        <w:rPr>
          <w:color w:val="000000"/>
          <w:sz w:val="24"/>
          <w:lang w:val="pt-BR"/>
        </w:rPr>
        <w:t>Contactantes</w:t>
      </w:r>
      <w:proofErr w:type="spellEnd"/>
      <w:r>
        <w:rPr>
          <w:color w:val="000000"/>
          <w:sz w:val="24"/>
          <w:lang w:val="pt-BR"/>
        </w:rPr>
        <w:t xml:space="preserve"> de transplantados podem receber.</w:t>
      </w:r>
    </w:p>
    <w:p w:rsidR="00A11E7B" w:rsidRDefault="00A11E7B" w:rsidP="00A11E7B">
      <w:pPr>
        <w:numPr>
          <w:ilvl w:val="0"/>
          <w:numId w:val="24"/>
        </w:numPr>
        <w:spacing w:line="360" w:lineRule="auto"/>
        <w:ind w:left="426" w:hanging="426"/>
        <w:jc w:val="both"/>
        <w:rPr>
          <w:color w:val="000000"/>
          <w:sz w:val="24"/>
          <w:lang w:val="pt-BR"/>
        </w:rPr>
      </w:pPr>
      <w:r>
        <w:rPr>
          <w:color w:val="000000"/>
          <w:sz w:val="24"/>
          <w:lang w:val="pt-BR"/>
        </w:rPr>
        <w:t>Herpes-zoster: vírus vivos em alta concentração; contra</w:t>
      </w:r>
      <w:r w:rsidR="004A6E19">
        <w:rPr>
          <w:color w:val="000000"/>
          <w:sz w:val="24"/>
          <w:lang w:val="pt-BR"/>
        </w:rPr>
        <w:t>-</w:t>
      </w:r>
      <w:r>
        <w:rPr>
          <w:color w:val="000000"/>
          <w:sz w:val="24"/>
          <w:lang w:val="pt-BR"/>
        </w:rPr>
        <w:t>indicada para transplantados.</w:t>
      </w:r>
    </w:p>
    <w:p w:rsidR="00A11E7B" w:rsidRDefault="00A11E7B" w:rsidP="00A11E7B">
      <w:pPr>
        <w:spacing w:line="360" w:lineRule="auto"/>
        <w:ind w:left="426"/>
        <w:jc w:val="both"/>
        <w:rPr>
          <w:color w:val="000000"/>
          <w:sz w:val="24"/>
          <w:lang w:val="pt-BR"/>
        </w:rPr>
      </w:pPr>
    </w:p>
    <w:p w:rsidR="00A11E7B" w:rsidRDefault="00A11E7B" w:rsidP="00A11E7B">
      <w:pPr>
        <w:pStyle w:val="Ttulo"/>
        <w:spacing w:line="360" w:lineRule="auto"/>
        <w:rPr>
          <w:b/>
          <w:color w:val="000000"/>
          <w:sz w:val="28"/>
        </w:rPr>
      </w:pPr>
    </w:p>
    <w:p w:rsidR="00A11E7B" w:rsidRDefault="00A11E7B" w:rsidP="00A11E7B">
      <w:pPr>
        <w:pStyle w:val="Ttulo"/>
        <w:spacing w:line="360" w:lineRule="auto"/>
        <w:rPr>
          <w:b/>
          <w:color w:val="000000"/>
          <w:sz w:val="28"/>
        </w:rPr>
      </w:pPr>
    </w:p>
    <w:p w:rsidR="00A11E7B" w:rsidRDefault="00A11E7B" w:rsidP="00A11E7B">
      <w:pPr>
        <w:pStyle w:val="Ttulo"/>
        <w:spacing w:line="360" w:lineRule="auto"/>
        <w:rPr>
          <w:b/>
          <w:color w:val="000000"/>
          <w:sz w:val="28"/>
        </w:rPr>
      </w:pPr>
    </w:p>
    <w:p w:rsidR="00A11E7B" w:rsidRDefault="00A11E7B" w:rsidP="00A11E7B">
      <w:pPr>
        <w:pStyle w:val="Ttulo"/>
        <w:spacing w:line="360" w:lineRule="auto"/>
        <w:rPr>
          <w:b/>
          <w:color w:val="000000"/>
          <w:sz w:val="28"/>
        </w:rPr>
      </w:pPr>
    </w:p>
    <w:p w:rsidR="004A6E19" w:rsidRDefault="004A6E19" w:rsidP="00A11E7B">
      <w:pPr>
        <w:pStyle w:val="Ttulo"/>
        <w:spacing w:line="360" w:lineRule="auto"/>
        <w:rPr>
          <w:b/>
          <w:color w:val="000000"/>
          <w:sz w:val="28"/>
        </w:rPr>
      </w:pPr>
    </w:p>
    <w:p w:rsidR="004A6E19" w:rsidRDefault="004A6E19" w:rsidP="00A11E7B">
      <w:pPr>
        <w:pStyle w:val="Ttulo"/>
        <w:spacing w:line="360" w:lineRule="auto"/>
        <w:rPr>
          <w:b/>
          <w:color w:val="000000"/>
          <w:sz w:val="28"/>
        </w:rPr>
      </w:pPr>
    </w:p>
    <w:p w:rsidR="004A6E19" w:rsidRDefault="004A6E19" w:rsidP="00A11E7B">
      <w:pPr>
        <w:pStyle w:val="Ttulo"/>
        <w:spacing w:line="360" w:lineRule="auto"/>
        <w:rPr>
          <w:b/>
          <w:color w:val="000000"/>
          <w:sz w:val="28"/>
        </w:rPr>
      </w:pPr>
    </w:p>
    <w:p w:rsidR="004A6E19" w:rsidRDefault="004A6E19" w:rsidP="00A11E7B">
      <w:pPr>
        <w:pStyle w:val="Ttulo"/>
        <w:spacing w:line="360" w:lineRule="auto"/>
        <w:rPr>
          <w:b/>
          <w:color w:val="000000"/>
          <w:sz w:val="28"/>
        </w:rPr>
      </w:pPr>
    </w:p>
    <w:p w:rsidR="004A6E19" w:rsidRDefault="004A6E19" w:rsidP="00A11E7B">
      <w:pPr>
        <w:pStyle w:val="Ttulo"/>
        <w:spacing w:line="360" w:lineRule="auto"/>
        <w:rPr>
          <w:b/>
          <w:color w:val="000000"/>
          <w:sz w:val="28"/>
        </w:rPr>
      </w:pPr>
    </w:p>
    <w:p w:rsidR="004A6E19" w:rsidRDefault="004A6E19" w:rsidP="00A11E7B">
      <w:pPr>
        <w:pStyle w:val="Ttulo"/>
        <w:spacing w:line="360" w:lineRule="auto"/>
        <w:rPr>
          <w:b/>
          <w:color w:val="000000"/>
          <w:sz w:val="28"/>
        </w:rPr>
      </w:pPr>
    </w:p>
    <w:p w:rsidR="004A6E19" w:rsidRDefault="004A6E19" w:rsidP="00A11E7B">
      <w:pPr>
        <w:pStyle w:val="Ttulo"/>
        <w:spacing w:line="360" w:lineRule="auto"/>
        <w:rPr>
          <w:b/>
          <w:color w:val="000000"/>
          <w:sz w:val="28"/>
        </w:rPr>
      </w:pPr>
    </w:p>
    <w:p w:rsidR="004A6E19" w:rsidRDefault="004A6E19" w:rsidP="00A11E7B">
      <w:pPr>
        <w:pStyle w:val="Ttulo"/>
        <w:spacing w:line="360" w:lineRule="auto"/>
        <w:rPr>
          <w:b/>
          <w:color w:val="000000"/>
          <w:sz w:val="28"/>
        </w:rPr>
      </w:pPr>
    </w:p>
    <w:p w:rsidR="004A6E19" w:rsidRDefault="004A6E19" w:rsidP="00A11E7B">
      <w:pPr>
        <w:pStyle w:val="Ttulo"/>
        <w:spacing w:line="360" w:lineRule="auto"/>
        <w:rPr>
          <w:b/>
          <w:color w:val="000000"/>
          <w:sz w:val="28"/>
        </w:rPr>
      </w:pPr>
    </w:p>
    <w:p w:rsidR="004A6E19" w:rsidRDefault="004A6E19" w:rsidP="00A11E7B">
      <w:pPr>
        <w:pStyle w:val="Ttulo"/>
        <w:spacing w:line="360" w:lineRule="auto"/>
        <w:rPr>
          <w:b/>
          <w:color w:val="000000"/>
          <w:sz w:val="28"/>
        </w:rPr>
      </w:pPr>
    </w:p>
    <w:p w:rsidR="004A6E19" w:rsidRDefault="004A6E19" w:rsidP="00A11E7B">
      <w:pPr>
        <w:pStyle w:val="Ttulo"/>
        <w:spacing w:line="360" w:lineRule="auto"/>
        <w:rPr>
          <w:b/>
          <w:color w:val="000000"/>
          <w:sz w:val="28"/>
        </w:rPr>
      </w:pPr>
    </w:p>
    <w:p w:rsidR="004A6E19" w:rsidRDefault="004A6E19" w:rsidP="00A11E7B">
      <w:pPr>
        <w:pStyle w:val="Ttulo"/>
        <w:spacing w:line="360" w:lineRule="auto"/>
        <w:rPr>
          <w:b/>
          <w:color w:val="000000"/>
          <w:sz w:val="28"/>
        </w:rPr>
      </w:pPr>
    </w:p>
    <w:p w:rsidR="004A6E19" w:rsidRDefault="004A6E19" w:rsidP="00A11E7B">
      <w:pPr>
        <w:pStyle w:val="Ttulo"/>
        <w:spacing w:line="360" w:lineRule="auto"/>
        <w:rPr>
          <w:b/>
          <w:color w:val="000000"/>
          <w:sz w:val="28"/>
        </w:rPr>
      </w:pPr>
    </w:p>
    <w:p w:rsidR="004A6E19" w:rsidRDefault="004A6E19" w:rsidP="00A11E7B">
      <w:pPr>
        <w:pStyle w:val="Ttulo"/>
        <w:spacing w:line="360" w:lineRule="auto"/>
        <w:rPr>
          <w:b/>
          <w:color w:val="000000"/>
          <w:sz w:val="28"/>
        </w:rPr>
      </w:pPr>
    </w:p>
    <w:p w:rsidR="004A6E19" w:rsidRDefault="004A6E19" w:rsidP="00A11E7B">
      <w:pPr>
        <w:pStyle w:val="Ttulo"/>
        <w:spacing w:line="360" w:lineRule="auto"/>
        <w:rPr>
          <w:b/>
          <w:color w:val="000000"/>
          <w:sz w:val="28"/>
        </w:rPr>
      </w:pPr>
    </w:p>
    <w:p w:rsidR="00A11E7B" w:rsidRDefault="00A11E7B" w:rsidP="00A11E7B">
      <w:pPr>
        <w:pStyle w:val="Ttulo"/>
        <w:spacing w:line="360" w:lineRule="auto"/>
        <w:rPr>
          <w:b/>
          <w:color w:val="000000"/>
          <w:sz w:val="28"/>
        </w:rPr>
      </w:pPr>
    </w:p>
    <w:p w:rsidR="00A11E7B" w:rsidRDefault="00A11E7B" w:rsidP="00A11E7B">
      <w:pPr>
        <w:pStyle w:val="Ttulo"/>
        <w:spacing w:line="360" w:lineRule="auto"/>
        <w:rPr>
          <w:b/>
          <w:color w:val="000000"/>
          <w:sz w:val="28"/>
        </w:rPr>
      </w:pPr>
    </w:p>
    <w:p w:rsidR="00A11E7B" w:rsidRDefault="00A11E7B" w:rsidP="00A11E7B">
      <w:pPr>
        <w:pStyle w:val="Ttulo"/>
        <w:spacing w:line="360" w:lineRule="auto"/>
        <w:rPr>
          <w:b/>
          <w:color w:val="000000"/>
          <w:sz w:val="28"/>
        </w:rPr>
      </w:pPr>
    </w:p>
    <w:p w:rsidR="004A6E19" w:rsidRDefault="004A6E19" w:rsidP="00A11E7B">
      <w:pPr>
        <w:pStyle w:val="Ttulo"/>
        <w:spacing w:line="360" w:lineRule="auto"/>
        <w:rPr>
          <w:b/>
          <w:color w:val="000000"/>
          <w:sz w:val="28"/>
        </w:rPr>
      </w:pPr>
    </w:p>
    <w:p w:rsidR="002816C9" w:rsidRDefault="002816C9" w:rsidP="002816C9">
      <w:pPr>
        <w:pStyle w:val="Ttulo"/>
        <w:spacing w:line="360" w:lineRule="auto"/>
        <w:rPr>
          <w:b/>
          <w:color w:val="000000"/>
          <w:sz w:val="28"/>
        </w:rPr>
      </w:pPr>
    </w:p>
    <w:p w:rsidR="002816C9" w:rsidRDefault="002816C9" w:rsidP="002816C9">
      <w:pPr>
        <w:pStyle w:val="Ttulo2"/>
        <w:jc w:val="center"/>
      </w:pPr>
      <w:r>
        <w:t>MODELO DE FICHA DE ENCAMINHAMENTO PARA VACINAÇÃO BÁSICA</w:t>
      </w:r>
    </w:p>
    <w:p w:rsidR="002816C9" w:rsidRDefault="002816C9" w:rsidP="002816C9">
      <w:pPr>
        <w:rPr>
          <w:color w:val="000000"/>
          <w:lang w:val="pt-BR"/>
        </w:rPr>
      </w:pPr>
    </w:p>
    <w:p w:rsidR="002816C9" w:rsidRPr="00002B05" w:rsidRDefault="002816C9" w:rsidP="002816C9">
      <w:pPr>
        <w:rPr>
          <w:color w:val="000000"/>
          <w:lang w:val="pt-BR"/>
        </w:rPr>
      </w:pPr>
    </w:p>
    <w:p w:rsidR="002816C9" w:rsidRDefault="002816C9" w:rsidP="002816C9">
      <w:pPr>
        <w:pStyle w:val="Ttulo1"/>
        <w:spacing w:line="240" w:lineRule="auto"/>
        <w:rPr>
          <w:color w:val="000000"/>
        </w:rPr>
      </w:pPr>
      <w:r>
        <w:rPr>
          <w:color w:val="000000"/>
        </w:rPr>
        <w:t>_________, ____ / ____ / ____</w:t>
      </w:r>
    </w:p>
    <w:p w:rsidR="002816C9" w:rsidRPr="000E79C7" w:rsidRDefault="002816C9" w:rsidP="002816C9">
      <w:pPr>
        <w:rPr>
          <w:lang w:val="pt-BR"/>
        </w:rPr>
      </w:pPr>
    </w:p>
    <w:p w:rsidR="002816C9" w:rsidRDefault="002816C9" w:rsidP="002816C9">
      <w:pPr>
        <w:jc w:val="both"/>
        <w:outlineLvl w:val="0"/>
        <w:rPr>
          <w:color w:val="000000"/>
          <w:sz w:val="24"/>
          <w:lang w:val="pt-BR"/>
        </w:rPr>
      </w:pPr>
      <w:r>
        <w:rPr>
          <w:color w:val="000000"/>
          <w:sz w:val="24"/>
          <w:lang w:val="pt-BR"/>
        </w:rPr>
        <w:t>Ao Centro de Imunizações / UBS</w:t>
      </w:r>
    </w:p>
    <w:p w:rsidR="002816C9" w:rsidRDefault="002816C9" w:rsidP="002816C9">
      <w:pPr>
        <w:spacing w:line="360" w:lineRule="auto"/>
        <w:jc w:val="both"/>
        <w:rPr>
          <w:color w:val="000000"/>
          <w:sz w:val="24"/>
          <w:lang w:val="pt-BR"/>
        </w:rPr>
      </w:pPr>
    </w:p>
    <w:p w:rsidR="002816C9" w:rsidRDefault="002816C9" w:rsidP="002816C9">
      <w:pPr>
        <w:spacing w:line="360" w:lineRule="auto"/>
        <w:jc w:val="both"/>
        <w:rPr>
          <w:color w:val="000000"/>
          <w:sz w:val="24"/>
          <w:lang w:val="pt-BR"/>
        </w:rPr>
      </w:pPr>
      <w:r>
        <w:rPr>
          <w:color w:val="000000"/>
          <w:sz w:val="24"/>
          <w:lang w:val="pt-BR"/>
        </w:rPr>
        <w:t xml:space="preserve">Encaminho </w:t>
      </w:r>
      <w:proofErr w:type="gramStart"/>
      <w:r>
        <w:rPr>
          <w:color w:val="000000"/>
          <w:sz w:val="24"/>
          <w:lang w:val="pt-BR"/>
        </w:rPr>
        <w:t>o(</w:t>
      </w:r>
      <w:proofErr w:type="gramEnd"/>
      <w:r>
        <w:rPr>
          <w:color w:val="000000"/>
          <w:sz w:val="24"/>
          <w:lang w:val="pt-BR"/>
        </w:rPr>
        <w:t>a) paciente _______________________________________________,       (   ) candidato a transplante de ______ / (   ) transplantado de ______ / (   ) contato domiciliar / (   ) doador, para vacinação:</w:t>
      </w:r>
    </w:p>
    <w:p w:rsidR="002816C9" w:rsidRDefault="002816C9" w:rsidP="002816C9">
      <w:pPr>
        <w:spacing w:line="360" w:lineRule="auto"/>
        <w:jc w:val="both"/>
        <w:rPr>
          <w:color w:val="000000"/>
          <w:sz w:val="24"/>
          <w:lang w:val="pt-BR"/>
        </w:rPr>
      </w:pPr>
    </w:p>
    <w:p w:rsidR="002816C9" w:rsidRDefault="002816C9" w:rsidP="002816C9">
      <w:pPr>
        <w:spacing w:line="360" w:lineRule="auto"/>
        <w:jc w:val="both"/>
        <w:rPr>
          <w:color w:val="000000"/>
          <w:sz w:val="22"/>
          <w:lang w:val="pt-BR"/>
        </w:rPr>
      </w:pPr>
      <w:proofErr w:type="gramStart"/>
      <w:r>
        <w:rPr>
          <w:color w:val="000000"/>
          <w:sz w:val="22"/>
          <w:lang w:val="pt-BR"/>
        </w:rPr>
        <w:t xml:space="preserve">(     </w:t>
      </w:r>
      <w:proofErr w:type="gramEnd"/>
      <w:r>
        <w:rPr>
          <w:color w:val="000000"/>
          <w:sz w:val="22"/>
          <w:lang w:val="pt-BR"/>
        </w:rPr>
        <w:t xml:space="preserve">) </w:t>
      </w:r>
      <w:proofErr w:type="spellStart"/>
      <w:r>
        <w:rPr>
          <w:color w:val="000000"/>
          <w:sz w:val="22"/>
          <w:lang w:val="pt-BR"/>
        </w:rPr>
        <w:t>dT</w:t>
      </w:r>
      <w:proofErr w:type="spellEnd"/>
      <w:r>
        <w:rPr>
          <w:color w:val="000000"/>
          <w:sz w:val="22"/>
          <w:lang w:val="pt-BR"/>
        </w:rPr>
        <w:t xml:space="preserve">             (     )  </w:t>
      </w:r>
      <w:proofErr w:type="spellStart"/>
      <w:r>
        <w:rPr>
          <w:color w:val="000000"/>
          <w:sz w:val="22"/>
          <w:lang w:val="pt-BR"/>
        </w:rPr>
        <w:t>dTpa</w:t>
      </w:r>
      <w:proofErr w:type="spellEnd"/>
      <w:r>
        <w:rPr>
          <w:color w:val="000000"/>
          <w:sz w:val="22"/>
          <w:lang w:val="pt-BR"/>
        </w:rPr>
        <w:t xml:space="preserve"> ¹</w:t>
      </w:r>
    </w:p>
    <w:p w:rsidR="002816C9" w:rsidRDefault="002816C9" w:rsidP="002816C9">
      <w:pPr>
        <w:spacing w:line="360" w:lineRule="auto"/>
        <w:jc w:val="both"/>
        <w:rPr>
          <w:color w:val="000000"/>
          <w:sz w:val="22"/>
          <w:lang w:val="pt-BR"/>
        </w:rPr>
      </w:pPr>
      <w:proofErr w:type="gramStart"/>
      <w:r>
        <w:rPr>
          <w:color w:val="000000"/>
          <w:sz w:val="22"/>
          <w:lang w:val="pt-BR"/>
        </w:rPr>
        <w:t xml:space="preserve">(     </w:t>
      </w:r>
      <w:proofErr w:type="gramEnd"/>
      <w:r>
        <w:rPr>
          <w:color w:val="000000"/>
          <w:sz w:val="22"/>
          <w:lang w:val="pt-BR"/>
        </w:rPr>
        <w:t xml:space="preserve">) Poliomielite </w:t>
      </w:r>
      <w:proofErr w:type="spellStart"/>
      <w:r>
        <w:rPr>
          <w:color w:val="000000"/>
          <w:sz w:val="22"/>
          <w:lang w:val="pt-BR"/>
        </w:rPr>
        <w:t>inativada</w:t>
      </w:r>
      <w:proofErr w:type="spellEnd"/>
      <w:r>
        <w:rPr>
          <w:color w:val="000000"/>
          <w:sz w:val="22"/>
          <w:lang w:val="pt-BR"/>
        </w:rPr>
        <w:t xml:space="preserve"> (Salk)</w:t>
      </w:r>
    </w:p>
    <w:p w:rsidR="002816C9" w:rsidRDefault="002816C9" w:rsidP="002816C9">
      <w:pPr>
        <w:spacing w:line="360" w:lineRule="auto"/>
        <w:jc w:val="both"/>
        <w:rPr>
          <w:color w:val="000000"/>
          <w:sz w:val="22"/>
          <w:lang w:val="pt-BR"/>
        </w:rPr>
      </w:pPr>
      <w:proofErr w:type="gramStart"/>
      <w:r>
        <w:rPr>
          <w:color w:val="000000"/>
          <w:sz w:val="22"/>
          <w:lang w:val="pt-BR"/>
        </w:rPr>
        <w:t xml:space="preserve">(     </w:t>
      </w:r>
      <w:proofErr w:type="gramEnd"/>
      <w:r>
        <w:rPr>
          <w:color w:val="000000"/>
          <w:sz w:val="22"/>
          <w:lang w:val="pt-BR"/>
        </w:rPr>
        <w:t xml:space="preserve">) Hepatite B –  4 doses ( 0, 1, 2 e 6 meses)   (    ) dobro da dose se </w:t>
      </w:r>
      <w:proofErr w:type="spellStart"/>
      <w:r>
        <w:rPr>
          <w:color w:val="000000"/>
          <w:sz w:val="22"/>
          <w:lang w:val="pt-BR"/>
        </w:rPr>
        <w:t>Tx</w:t>
      </w:r>
      <w:proofErr w:type="spellEnd"/>
      <w:r>
        <w:rPr>
          <w:color w:val="000000"/>
          <w:sz w:val="22"/>
          <w:lang w:val="pt-BR"/>
        </w:rPr>
        <w:t xml:space="preserve"> renal </w:t>
      </w:r>
    </w:p>
    <w:p w:rsidR="002816C9" w:rsidRDefault="002816C9" w:rsidP="002816C9">
      <w:pPr>
        <w:spacing w:line="360" w:lineRule="auto"/>
        <w:jc w:val="both"/>
        <w:rPr>
          <w:color w:val="000000"/>
          <w:sz w:val="22"/>
          <w:lang w:val="pt-BR"/>
        </w:rPr>
      </w:pPr>
      <w:proofErr w:type="gramStart"/>
      <w:r>
        <w:rPr>
          <w:color w:val="000000"/>
          <w:sz w:val="22"/>
          <w:lang w:val="pt-BR"/>
        </w:rPr>
        <w:t xml:space="preserve">(     </w:t>
      </w:r>
      <w:proofErr w:type="gramEnd"/>
      <w:r>
        <w:rPr>
          <w:color w:val="000000"/>
          <w:sz w:val="22"/>
          <w:lang w:val="pt-BR"/>
        </w:rPr>
        <w:t xml:space="preserve">) Hepatite A – se </w:t>
      </w:r>
      <w:proofErr w:type="spellStart"/>
      <w:r>
        <w:rPr>
          <w:color w:val="000000"/>
          <w:sz w:val="22"/>
          <w:lang w:val="pt-BR"/>
        </w:rPr>
        <w:t>IgG</w:t>
      </w:r>
      <w:proofErr w:type="spellEnd"/>
      <w:r>
        <w:rPr>
          <w:color w:val="000000"/>
          <w:sz w:val="22"/>
          <w:lang w:val="pt-BR"/>
        </w:rPr>
        <w:t xml:space="preserve"> (-) para hepatite A</w:t>
      </w:r>
    </w:p>
    <w:p w:rsidR="002816C9" w:rsidRDefault="002816C9" w:rsidP="002816C9">
      <w:pPr>
        <w:spacing w:line="360" w:lineRule="auto"/>
        <w:jc w:val="both"/>
        <w:rPr>
          <w:color w:val="000000"/>
          <w:sz w:val="22"/>
          <w:lang w:val="pt-BR"/>
        </w:rPr>
      </w:pPr>
      <w:proofErr w:type="gramStart"/>
      <w:r>
        <w:rPr>
          <w:color w:val="000000"/>
          <w:sz w:val="22"/>
          <w:lang w:val="pt-BR"/>
        </w:rPr>
        <w:t xml:space="preserve">(     </w:t>
      </w:r>
      <w:proofErr w:type="gramEnd"/>
      <w:r>
        <w:rPr>
          <w:color w:val="000000"/>
          <w:sz w:val="22"/>
          <w:lang w:val="pt-BR"/>
        </w:rPr>
        <w:t xml:space="preserve">) Pneumococo 13conjugada¹ dose única, e após 3 meses a </w:t>
      </w:r>
      <w:proofErr w:type="spellStart"/>
      <w:r>
        <w:rPr>
          <w:color w:val="000000"/>
          <w:sz w:val="22"/>
          <w:lang w:val="pt-BR"/>
        </w:rPr>
        <w:t>Pneumo</w:t>
      </w:r>
      <w:proofErr w:type="spellEnd"/>
      <w:r>
        <w:rPr>
          <w:color w:val="000000"/>
          <w:sz w:val="22"/>
          <w:lang w:val="pt-BR"/>
        </w:rPr>
        <w:t xml:space="preserve"> 23 – dose única</w:t>
      </w:r>
    </w:p>
    <w:p w:rsidR="002816C9" w:rsidRDefault="002816C9" w:rsidP="002816C9">
      <w:pPr>
        <w:spacing w:line="360" w:lineRule="auto"/>
        <w:jc w:val="both"/>
        <w:rPr>
          <w:color w:val="000000"/>
          <w:sz w:val="22"/>
          <w:lang w:val="pt-BR"/>
        </w:rPr>
      </w:pPr>
      <w:proofErr w:type="gramStart"/>
      <w:r>
        <w:rPr>
          <w:color w:val="000000"/>
          <w:sz w:val="22"/>
          <w:lang w:val="pt-BR"/>
        </w:rPr>
        <w:t xml:space="preserve">(     </w:t>
      </w:r>
      <w:proofErr w:type="gramEnd"/>
      <w:r>
        <w:rPr>
          <w:color w:val="000000"/>
          <w:sz w:val="22"/>
          <w:lang w:val="pt-BR"/>
        </w:rPr>
        <w:t xml:space="preserve">) </w:t>
      </w:r>
      <w:proofErr w:type="spellStart"/>
      <w:r>
        <w:rPr>
          <w:color w:val="000000"/>
          <w:sz w:val="22"/>
          <w:lang w:val="pt-BR"/>
        </w:rPr>
        <w:t>Pneunococo</w:t>
      </w:r>
      <w:proofErr w:type="spellEnd"/>
      <w:r>
        <w:rPr>
          <w:color w:val="000000"/>
          <w:sz w:val="22"/>
          <w:lang w:val="pt-BR"/>
        </w:rPr>
        <w:t xml:space="preserve"> 23</w:t>
      </w:r>
    </w:p>
    <w:p w:rsidR="002816C9" w:rsidRDefault="002816C9" w:rsidP="002816C9">
      <w:pPr>
        <w:spacing w:line="360" w:lineRule="auto"/>
        <w:jc w:val="both"/>
        <w:rPr>
          <w:color w:val="000000"/>
          <w:sz w:val="22"/>
          <w:lang w:val="pt-BR"/>
        </w:rPr>
      </w:pPr>
      <w:proofErr w:type="gramStart"/>
      <w:r>
        <w:rPr>
          <w:color w:val="000000"/>
          <w:sz w:val="22"/>
          <w:lang w:val="pt-BR"/>
        </w:rPr>
        <w:t xml:space="preserve">(     </w:t>
      </w:r>
      <w:proofErr w:type="gramEnd"/>
      <w:r>
        <w:rPr>
          <w:color w:val="000000"/>
          <w:sz w:val="22"/>
          <w:lang w:val="pt-BR"/>
        </w:rPr>
        <w:t xml:space="preserve">) Sarampo, caxumba, </w:t>
      </w:r>
      <w:proofErr w:type="spellStart"/>
      <w:r>
        <w:rPr>
          <w:color w:val="000000"/>
          <w:sz w:val="22"/>
          <w:lang w:val="pt-BR"/>
        </w:rPr>
        <w:t>rubéola²</w:t>
      </w:r>
      <w:proofErr w:type="spellEnd"/>
      <w:r>
        <w:rPr>
          <w:color w:val="000000"/>
          <w:sz w:val="22"/>
          <w:lang w:val="pt-BR"/>
        </w:rPr>
        <w:t xml:space="preserve"> </w:t>
      </w:r>
    </w:p>
    <w:p w:rsidR="002816C9" w:rsidRDefault="002816C9" w:rsidP="002816C9">
      <w:pPr>
        <w:spacing w:line="360" w:lineRule="auto"/>
        <w:jc w:val="both"/>
        <w:rPr>
          <w:color w:val="000000"/>
          <w:sz w:val="22"/>
          <w:lang w:val="pt-BR"/>
        </w:rPr>
      </w:pPr>
      <w:proofErr w:type="gramStart"/>
      <w:r>
        <w:rPr>
          <w:color w:val="000000"/>
          <w:sz w:val="22"/>
          <w:lang w:val="pt-BR"/>
        </w:rPr>
        <w:t xml:space="preserve">(     </w:t>
      </w:r>
      <w:proofErr w:type="gramEnd"/>
      <w:r>
        <w:rPr>
          <w:color w:val="000000"/>
          <w:sz w:val="22"/>
          <w:lang w:val="pt-BR"/>
        </w:rPr>
        <w:t xml:space="preserve">) </w:t>
      </w:r>
      <w:proofErr w:type="spellStart"/>
      <w:r>
        <w:rPr>
          <w:color w:val="000000"/>
          <w:sz w:val="22"/>
          <w:lang w:val="pt-BR"/>
        </w:rPr>
        <w:t>Varicela²</w:t>
      </w:r>
      <w:proofErr w:type="spellEnd"/>
      <w:r>
        <w:rPr>
          <w:color w:val="000000"/>
          <w:sz w:val="22"/>
          <w:lang w:val="pt-BR"/>
        </w:rPr>
        <w:t xml:space="preserve"> -  se negar ter tido  </w:t>
      </w:r>
    </w:p>
    <w:p w:rsidR="002816C9" w:rsidRDefault="002816C9" w:rsidP="002816C9">
      <w:pPr>
        <w:spacing w:line="360" w:lineRule="auto"/>
        <w:jc w:val="both"/>
        <w:rPr>
          <w:color w:val="000000"/>
          <w:sz w:val="22"/>
          <w:lang w:val="pt-BR"/>
        </w:rPr>
      </w:pPr>
      <w:proofErr w:type="gramStart"/>
      <w:r>
        <w:rPr>
          <w:color w:val="000000"/>
          <w:sz w:val="22"/>
          <w:lang w:val="pt-BR"/>
        </w:rPr>
        <w:t xml:space="preserve">(    </w:t>
      </w:r>
      <w:proofErr w:type="gramEnd"/>
      <w:r>
        <w:rPr>
          <w:color w:val="000000"/>
          <w:sz w:val="22"/>
          <w:lang w:val="pt-BR"/>
        </w:rPr>
        <w:t xml:space="preserve">) </w:t>
      </w:r>
      <w:proofErr w:type="spellStart"/>
      <w:r>
        <w:rPr>
          <w:color w:val="000000"/>
          <w:sz w:val="22"/>
          <w:lang w:val="pt-BR"/>
        </w:rPr>
        <w:t>Meningococo</w:t>
      </w:r>
      <w:proofErr w:type="spellEnd"/>
      <w:r>
        <w:rPr>
          <w:color w:val="000000"/>
          <w:sz w:val="22"/>
          <w:lang w:val="pt-BR"/>
        </w:rPr>
        <w:t xml:space="preserve"> C</w:t>
      </w:r>
    </w:p>
    <w:p w:rsidR="002816C9" w:rsidRDefault="002816C9" w:rsidP="002816C9">
      <w:pPr>
        <w:spacing w:line="360" w:lineRule="auto"/>
        <w:jc w:val="both"/>
        <w:rPr>
          <w:color w:val="000000"/>
          <w:sz w:val="22"/>
          <w:lang w:val="pt-BR"/>
        </w:rPr>
      </w:pPr>
      <w:proofErr w:type="gramStart"/>
      <w:r>
        <w:rPr>
          <w:color w:val="000000"/>
          <w:sz w:val="22"/>
          <w:lang w:val="pt-BR"/>
        </w:rPr>
        <w:t xml:space="preserve">(     </w:t>
      </w:r>
      <w:proofErr w:type="gramEnd"/>
      <w:r>
        <w:rPr>
          <w:color w:val="000000"/>
          <w:sz w:val="22"/>
          <w:lang w:val="pt-BR"/>
        </w:rPr>
        <w:t xml:space="preserve">) </w:t>
      </w:r>
      <w:proofErr w:type="spellStart"/>
      <w:r>
        <w:rPr>
          <w:color w:val="000000"/>
          <w:sz w:val="22"/>
          <w:lang w:val="pt-BR"/>
        </w:rPr>
        <w:t>Meningococo</w:t>
      </w:r>
      <w:proofErr w:type="spellEnd"/>
      <w:r>
        <w:rPr>
          <w:color w:val="000000"/>
          <w:sz w:val="22"/>
          <w:lang w:val="pt-BR"/>
        </w:rPr>
        <w:t xml:space="preserve"> tetravalente ¹</w:t>
      </w:r>
    </w:p>
    <w:p w:rsidR="002816C9" w:rsidRDefault="002816C9" w:rsidP="002816C9">
      <w:pPr>
        <w:spacing w:line="360" w:lineRule="auto"/>
        <w:jc w:val="both"/>
        <w:rPr>
          <w:color w:val="000000"/>
          <w:sz w:val="22"/>
          <w:lang w:val="pt-BR"/>
        </w:rPr>
      </w:pPr>
      <w:proofErr w:type="gramStart"/>
      <w:r>
        <w:rPr>
          <w:color w:val="000000"/>
          <w:sz w:val="22"/>
          <w:lang w:val="pt-BR"/>
        </w:rPr>
        <w:t xml:space="preserve">(    </w:t>
      </w:r>
      <w:proofErr w:type="gramEnd"/>
      <w:r>
        <w:rPr>
          <w:color w:val="000000"/>
          <w:sz w:val="22"/>
          <w:lang w:val="pt-BR"/>
        </w:rPr>
        <w:t xml:space="preserve">) </w:t>
      </w:r>
      <w:proofErr w:type="spellStart"/>
      <w:r>
        <w:rPr>
          <w:color w:val="000000"/>
          <w:sz w:val="22"/>
          <w:lang w:val="pt-BR"/>
        </w:rPr>
        <w:t>Hib</w:t>
      </w:r>
      <w:proofErr w:type="spellEnd"/>
    </w:p>
    <w:p w:rsidR="002816C9" w:rsidRDefault="002816C9" w:rsidP="002816C9">
      <w:pPr>
        <w:spacing w:line="360" w:lineRule="auto"/>
        <w:jc w:val="both"/>
        <w:rPr>
          <w:color w:val="000000"/>
          <w:sz w:val="22"/>
          <w:lang w:val="pt-BR"/>
        </w:rPr>
      </w:pPr>
      <w:proofErr w:type="gramStart"/>
      <w:r>
        <w:rPr>
          <w:color w:val="000000"/>
          <w:sz w:val="22"/>
          <w:lang w:val="pt-BR"/>
        </w:rPr>
        <w:t xml:space="preserve">(    </w:t>
      </w:r>
      <w:proofErr w:type="gramEnd"/>
      <w:r>
        <w:rPr>
          <w:color w:val="000000"/>
          <w:sz w:val="22"/>
          <w:lang w:val="pt-BR"/>
        </w:rPr>
        <w:t>) Influenza no outono</w:t>
      </w:r>
    </w:p>
    <w:p w:rsidR="002816C9" w:rsidRDefault="002816C9" w:rsidP="002816C9">
      <w:pPr>
        <w:spacing w:line="360" w:lineRule="auto"/>
        <w:jc w:val="both"/>
        <w:rPr>
          <w:color w:val="000000"/>
          <w:sz w:val="22"/>
          <w:lang w:val="pt-BR"/>
        </w:rPr>
      </w:pPr>
      <w:proofErr w:type="gramStart"/>
      <w:r>
        <w:rPr>
          <w:color w:val="000000"/>
          <w:sz w:val="22"/>
          <w:lang w:val="pt-BR"/>
        </w:rPr>
        <w:t xml:space="preserve">(     </w:t>
      </w:r>
      <w:proofErr w:type="gramEnd"/>
      <w:r>
        <w:rPr>
          <w:color w:val="000000"/>
          <w:sz w:val="22"/>
          <w:lang w:val="pt-BR"/>
        </w:rPr>
        <w:t xml:space="preserve">) Febre </w:t>
      </w:r>
      <w:proofErr w:type="spellStart"/>
      <w:r>
        <w:rPr>
          <w:color w:val="000000"/>
          <w:sz w:val="22"/>
          <w:lang w:val="pt-BR"/>
        </w:rPr>
        <w:t>amarela²</w:t>
      </w:r>
      <w:proofErr w:type="spellEnd"/>
      <w:r>
        <w:rPr>
          <w:color w:val="000000"/>
          <w:sz w:val="22"/>
          <w:lang w:val="pt-BR"/>
        </w:rPr>
        <w:t xml:space="preserve"> :    apenas se </w:t>
      </w:r>
      <w:proofErr w:type="spellStart"/>
      <w:r>
        <w:rPr>
          <w:color w:val="000000"/>
          <w:sz w:val="22"/>
          <w:lang w:val="pt-BR"/>
        </w:rPr>
        <w:t>imunocompetente</w:t>
      </w:r>
      <w:proofErr w:type="spellEnd"/>
    </w:p>
    <w:p w:rsidR="002816C9" w:rsidRDefault="002816C9" w:rsidP="002816C9">
      <w:pPr>
        <w:spacing w:line="360" w:lineRule="auto"/>
        <w:jc w:val="both"/>
        <w:rPr>
          <w:color w:val="000000"/>
          <w:sz w:val="22"/>
          <w:lang w:val="pt-BR"/>
        </w:rPr>
      </w:pPr>
      <w:proofErr w:type="gramStart"/>
      <w:r>
        <w:rPr>
          <w:color w:val="000000"/>
          <w:sz w:val="22"/>
          <w:lang w:val="pt-BR"/>
        </w:rPr>
        <w:t xml:space="preserve">(     </w:t>
      </w:r>
      <w:proofErr w:type="gramEnd"/>
      <w:r>
        <w:rPr>
          <w:color w:val="000000"/>
          <w:sz w:val="22"/>
          <w:lang w:val="pt-BR"/>
        </w:rPr>
        <w:t xml:space="preserve">) </w:t>
      </w:r>
      <w:proofErr w:type="spellStart"/>
      <w:r>
        <w:rPr>
          <w:color w:val="000000"/>
          <w:sz w:val="22"/>
          <w:lang w:val="pt-BR"/>
        </w:rPr>
        <w:t>HPV¹</w:t>
      </w:r>
      <w:proofErr w:type="spellEnd"/>
    </w:p>
    <w:p w:rsidR="002816C9" w:rsidRDefault="002816C9" w:rsidP="002816C9">
      <w:pPr>
        <w:spacing w:line="360" w:lineRule="auto"/>
        <w:jc w:val="both"/>
        <w:rPr>
          <w:color w:val="000000"/>
          <w:sz w:val="22"/>
          <w:lang w:val="pt-BR"/>
        </w:rPr>
      </w:pPr>
    </w:p>
    <w:p w:rsidR="002816C9" w:rsidRDefault="002816C9" w:rsidP="002816C9">
      <w:pPr>
        <w:spacing w:line="360" w:lineRule="auto"/>
        <w:jc w:val="both"/>
        <w:rPr>
          <w:color w:val="000000"/>
          <w:sz w:val="22"/>
          <w:lang w:val="pt-BR"/>
        </w:rPr>
      </w:pPr>
      <w:proofErr w:type="gramStart"/>
      <w:r>
        <w:rPr>
          <w:color w:val="000000"/>
          <w:sz w:val="22"/>
          <w:lang w:val="pt-BR"/>
        </w:rPr>
        <w:t>¹</w:t>
      </w:r>
      <w:proofErr w:type="gramEnd"/>
      <w:r>
        <w:rPr>
          <w:color w:val="000000"/>
          <w:sz w:val="22"/>
          <w:lang w:val="pt-BR"/>
        </w:rPr>
        <w:t>: apenas na rede particular</w:t>
      </w:r>
    </w:p>
    <w:p w:rsidR="002816C9" w:rsidRDefault="002816C9" w:rsidP="002816C9">
      <w:pPr>
        <w:spacing w:line="360" w:lineRule="auto"/>
        <w:jc w:val="both"/>
        <w:rPr>
          <w:color w:val="000000"/>
          <w:sz w:val="24"/>
          <w:lang w:val="pt-BR"/>
        </w:rPr>
      </w:pPr>
      <w:proofErr w:type="gramStart"/>
      <w:r>
        <w:rPr>
          <w:color w:val="000000"/>
          <w:sz w:val="22"/>
          <w:lang w:val="pt-BR"/>
        </w:rPr>
        <w:t>²</w:t>
      </w:r>
      <w:proofErr w:type="gramEnd"/>
      <w:r>
        <w:rPr>
          <w:color w:val="000000"/>
          <w:sz w:val="22"/>
          <w:lang w:val="pt-BR"/>
        </w:rPr>
        <w:t>: aguardar 4 semanas para transplantar. CONTRA-INDICADAS APÓS O TRANSPLANTE.</w:t>
      </w:r>
    </w:p>
    <w:p w:rsidR="002816C9" w:rsidRDefault="002816C9" w:rsidP="002816C9">
      <w:pPr>
        <w:spacing w:line="360" w:lineRule="auto"/>
        <w:jc w:val="both"/>
        <w:rPr>
          <w:color w:val="000000"/>
          <w:sz w:val="24"/>
          <w:lang w:val="pt-BR"/>
        </w:rPr>
      </w:pPr>
    </w:p>
    <w:p w:rsidR="002816C9" w:rsidRDefault="002816C9" w:rsidP="002816C9">
      <w:pPr>
        <w:jc w:val="both"/>
        <w:rPr>
          <w:color w:val="000000"/>
          <w:sz w:val="24"/>
          <w:lang w:val="pt-BR"/>
        </w:rPr>
      </w:pPr>
    </w:p>
    <w:p w:rsidR="002816C9" w:rsidRDefault="002816C9" w:rsidP="002816C9">
      <w:pPr>
        <w:ind w:left="2832" w:firstLine="708"/>
        <w:jc w:val="both"/>
        <w:rPr>
          <w:color w:val="000000"/>
          <w:sz w:val="24"/>
          <w:lang w:val="pt-BR"/>
        </w:rPr>
      </w:pPr>
      <w:r>
        <w:rPr>
          <w:color w:val="000000"/>
          <w:sz w:val="24"/>
          <w:lang w:val="pt-BR"/>
        </w:rPr>
        <w:t>Atenciosamente,</w:t>
      </w:r>
    </w:p>
    <w:p w:rsidR="002816C9" w:rsidRDefault="002816C9" w:rsidP="002816C9">
      <w:pPr>
        <w:spacing w:line="360" w:lineRule="auto"/>
        <w:ind w:left="2832"/>
        <w:jc w:val="both"/>
        <w:rPr>
          <w:color w:val="000000"/>
          <w:sz w:val="24"/>
          <w:lang w:val="pt-BR"/>
        </w:rPr>
      </w:pPr>
    </w:p>
    <w:p w:rsidR="002816C9" w:rsidRPr="009F5191" w:rsidRDefault="002816C9" w:rsidP="002816C9">
      <w:pPr>
        <w:spacing w:line="360" w:lineRule="auto"/>
        <w:ind w:left="2832"/>
        <w:jc w:val="both"/>
        <w:rPr>
          <w:szCs w:val="24"/>
        </w:rPr>
      </w:pPr>
      <w:r>
        <w:rPr>
          <w:color w:val="000000"/>
          <w:sz w:val="24"/>
          <w:lang w:val="pt-BR"/>
        </w:rPr>
        <w:t>__________________________</w:t>
      </w:r>
    </w:p>
    <w:p w:rsidR="00A11E7B" w:rsidRDefault="00A11E7B" w:rsidP="00A11E7B">
      <w:pPr>
        <w:spacing w:line="360" w:lineRule="auto"/>
        <w:ind w:left="2832"/>
        <w:jc w:val="both"/>
        <w:rPr>
          <w:color w:val="000000"/>
          <w:sz w:val="24"/>
          <w:lang w:val="pt-BR"/>
        </w:rPr>
      </w:pPr>
    </w:p>
    <w:p w:rsidR="002816C9" w:rsidRDefault="002816C9" w:rsidP="00A11E7B">
      <w:pPr>
        <w:spacing w:line="360" w:lineRule="auto"/>
        <w:ind w:left="2832"/>
        <w:jc w:val="both"/>
        <w:rPr>
          <w:color w:val="000000"/>
          <w:sz w:val="24"/>
          <w:lang w:val="pt-BR"/>
        </w:rPr>
      </w:pPr>
    </w:p>
    <w:p w:rsidR="00A11E7B" w:rsidRDefault="00A11E7B" w:rsidP="00A11E7B">
      <w:pPr>
        <w:spacing w:line="360" w:lineRule="auto"/>
        <w:ind w:left="2832"/>
        <w:jc w:val="both"/>
        <w:rPr>
          <w:color w:val="000000"/>
          <w:sz w:val="24"/>
          <w:lang w:val="pt-BR"/>
        </w:rPr>
      </w:pPr>
    </w:p>
    <w:p w:rsidR="00A11E7B" w:rsidRDefault="00A11E7B" w:rsidP="00A11E7B">
      <w:pPr>
        <w:spacing w:line="360" w:lineRule="auto"/>
        <w:jc w:val="both"/>
        <w:outlineLvl w:val="0"/>
        <w:rPr>
          <w:b/>
          <w:color w:val="000000"/>
          <w:sz w:val="24"/>
          <w:lang w:val="pt-BR"/>
        </w:rPr>
      </w:pPr>
      <w:r>
        <w:rPr>
          <w:b/>
          <w:color w:val="000000"/>
          <w:sz w:val="24"/>
          <w:lang w:val="pt-BR"/>
        </w:rPr>
        <w:t>REFERÊNCIAS BIBLIOGRÁFICAS</w:t>
      </w:r>
    </w:p>
    <w:p w:rsidR="00A11E7B" w:rsidRDefault="00A11E7B" w:rsidP="00A11E7B">
      <w:pPr>
        <w:spacing w:line="360" w:lineRule="auto"/>
        <w:jc w:val="both"/>
        <w:outlineLvl w:val="0"/>
        <w:rPr>
          <w:b/>
          <w:color w:val="000000"/>
          <w:sz w:val="24"/>
          <w:lang w:val="pt-BR"/>
        </w:rPr>
      </w:pPr>
    </w:p>
    <w:p w:rsidR="00A11E7B" w:rsidRDefault="00A11E7B" w:rsidP="00A11E7B">
      <w:pPr>
        <w:spacing w:line="360" w:lineRule="auto"/>
        <w:jc w:val="both"/>
        <w:rPr>
          <w:sz w:val="24"/>
          <w:szCs w:val="24"/>
        </w:rPr>
      </w:pPr>
      <w:r w:rsidRPr="002816C9">
        <w:rPr>
          <w:sz w:val="24"/>
          <w:szCs w:val="24"/>
        </w:rPr>
        <w:t xml:space="preserve">Weber DJ, </w:t>
      </w:r>
      <w:proofErr w:type="spellStart"/>
      <w:r w:rsidRPr="002816C9">
        <w:rPr>
          <w:sz w:val="24"/>
          <w:szCs w:val="24"/>
        </w:rPr>
        <w:t>Rutala</w:t>
      </w:r>
      <w:proofErr w:type="spellEnd"/>
      <w:r w:rsidRPr="002816C9">
        <w:rPr>
          <w:sz w:val="24"/>
          <w:szCs w:val="24"/>
        </w:rPr>
        <w:t xml:space="preserve"> WA. </w:t>
      </w:r>
      <w:proofErr w:type="gramStart"/>
      <w:r w:rsidRPr="00416ECB">
        <w:rPr>
          <w:sz w:val="24"/>
          <w:szCs w:val="24"/>
        </w:rPr>
        <w:t xml:space="preserve">Immunization of </w:t>
      </w:r>
      <w:proofErr w:type="spellStart"/>
      <w:r w:rsidRPr="00416ECB">
        <w:rPr>
          <w:sz w:val="24"/>
          <w:szCs w:val="24"/>
        </w:rPr>
        <w:t>immunocompromised</w:t>
      </w:r>
      <w:proofErr w:type="spellEnd"/>
      <w:r w:rsidRPr="00416ECB">
        <w:rPr>
          <w:sz w:val="24"/>
          <w:szCs w:val="24"/>
        </w:rPr>
        <w:t xml:space="preserve"> persons.</w:t>
      </w:r>
      <w:proofErr w:type="gramEnd"/>
      <w:r w:rsidRPr="00416ECB">
        <w:rPr>
          <w:sz w:val="24"/>
          <w:szCs w:val="24"/>
        </w:rPr>
        <w:t xml:space="preserve"> </w:t>
      </w:r>
      <w:proofErr w:type="spellStart"/>
      <w:proofErr w:type="gramStart"/>
      <w:r w:rsidRPr="00416ECB">
        <w:rPr>
          <w:sz w:val="24"/>
          <w:szCs w:val="24"/>
        </w:rPr>
        <w:t>Immunol</w:t>
      </w:r>
      <w:proofErr w:type="spellEnd"/>
      <w:r w:rsidRPr="00416ECB">
        <w:rPr>
          <w:sz w:val="24"/>
          <w:szCs w:val="24"/>
        </w:rPr>
        <w:t xml:space="preserve"> Allergy </w:t>
      </w:r>
      <w:proofErr w:type="spellStart"/>
      <w:r w:rsidRPr="00416ECB">
        <w:rPr>
          <w:sz w:val="24"/>
          <w:szCs w:val="24"/>
        </w:rPr>
        <w:t>Clin</w:t>
      </w:r>
      <w:proofErr w:type="spellEnd"/>
      <w:r w:rsidRPr="00416ECB">
        <w:rPr>
          <w:sz w:val="24"/>
          <w:szCs w:val="24"/>
        </w:rPr>
        <w:t xml:space="preserve"> North Am</w:t>
      </w:r>
      <w:r>
        <w:rPr>
          <w:sz w:val="24"/>
          <w:szCs w:val="24"/>
        </w:rPr>
        <w:t xml:space="preserve"> 2003; </w:t>
      </w:r>
      <w:r w:rsidRPr="00416ECB">
        <w:rPr>
          <w:sz w:val="24"/>
          <w:szCs w:val="24"/>
        </w:rPr>
        <w:t>23</w:t>
      </w:r>
      <w:r>
        <w:rPr>
          <w:sz w:val="24"/>
          <w:szCs w:val="24"/>
        </w:rPr>
        <w:t xml:space="preserve">: </w:t>
      </w:r>
      <w:r w:rsidRPr="00416ECB">
        <w:rPr>
          <w:sz w:val="24"/>
          <w:szCs w:val="24"/>
        </w:rPr>
        <w:t>605-634.</w:t>
      </w:r>
      <w:proofErr w:type="gramEnd"/>
    </w:p>
    <w:p w:rsidR="00A11E7B" w:rsidRDefault="00A11E7B" w:rsidP="00A11E7B">
      <w:pPr>
        <w:spacing w:line="360" w:lineRule="auto"/>
        <w:jc w:val="both"/>
        <w:rPr>
          <w:sz w:val="24"/>
          <w:szCs w:val="24"/>
        </w:rPr>
      </w:pPr>
    </w:p>
    <w:p w:rsidR="00A11E7B" w:rsidRPr="00A11E7B" w:rsidRDefault="00A11E7B" w:rsidP="00A11E7B">
      <w:pPr>
        <w:spacing w:line="360" w:lineRule="auto"/>
        <w:jc w:val="both"/>
        <w:rPr>
          <w:sz w:val="24"/>
          <w:szCs w:val="24"/>
          <w:lang w:val="pt-BR"/>
        </w:rPr>
      </w:pPr>
      <w:proofErr w:type="spellStart"/>
      <w:proofErr w:type="gramStart"/>
      <w:r w:rsidRPr="004B6FF5">
        <w:rPr>
          <w:sz w:val="24"/>
          <w:szCs w:val="24"/>
        </w:rPr>
        <w:t>L</w:t>
      </w:r>
      <w:r>
        <w:rPr>
          <w:sz w:val="24"/>
          <w:szCs w:val="24"/>
        </w:rPr>
        <w:t>jungman</w:t>
      </w:r>
      <w:proofErr w:type="spellEnd"/>
      <w:r>
        <w:rPr>
          <w:sz w:val="24"/>
          <w:szCs w:val="24"/>
        </w:rPr>
        <w:t xml:space="preserve"> </w:t>
      </w:r>
      <w:r w:rsidRPr="004B6FF5">
        <w:rPr>
          <w:sz w:val="24"/>
          <w:szCs w:val="24"/>
        </w:rPr>
        <w:t xml:space="preserve">P. Vaccination in the </w:t>
      </w:r>
      <w:proofErr w:type="spellStart"/>
      <w:r w:rsidRPr="004B6FF5">
        <w:rPr>
          <w:sz w:val="24"/>
          <w:szCs w:val="24"/>
        </w:rPr>
        <w:t>immunocompromised</w:t>
      </w:r>
      <w:proofErr w:type="spellEnd"/>
      <w:r w:rsidRPr="004B6FF5">
        <w:rPr>
          <w:sz w:val="24"/>
          <w:szCs w:val="24"/>
        </w:rPr>
        <w:t xml:space="preserve"> host.</w:t>
      </w:r>
      <w:proofErr w:type="gramEnd"/>
      <w:r w:rsidRPr="004B6FF5">
        <w:rPr>
          <w:sz w:val="24"/>
          <w:szCs w:val="24"/>
        </w:rPr>
        <w:t xml:space="preserve"> In: </w:t>
      </w:r>
      <w:proofErr w:type="spellStart"/>
      <w:r w:rsidRPr="004B6FF5">
        <w:rPr>
          <w:sz w:val="24"/>
          <w:szCs w:val="24"/>
        </w:rPr>
        <w:t>Plotkin</w:t>
      </w:r>
      <w:proofErr w:type="spellEnd"/>
      <w:r w:rsidRPr="004B6FF5">
        <w:rPr>
          <w:sz w:val="24"/>
          <w:szCs w:val="24"/>
        </w:rPr>
        <w:t xml:space="preserve"> SA</w:t>
      </w:r>
      <w:r>
        <w:rPr>
          <w:sz w:val="24"/>
          <w:szCs w:val="24"/>
        </w:rPr>
        <w:t>,</w:t>
      </w:r>
      <w:r w:rsidRPr="004B6FF5">
        <w:rPr>
          <w:sz w:val="24"/>
          <w:szCs w:val="24"/>
        </w:rPr>
        <w:t xml:space="preserve"> O</w:t>
      </w:r>
      <w:r>
        <w:rPr>
          <w:sz w:val="24"/>
          <w:szCs w:val="24"/>
        </w:rPr>
        <w:t>renstein</w:t>
      </w:r>
      <w:r w:rsidRPr="004B6FF5">
        <w:rPr>
          <w:sz w:val="24"/>
          <w:szCs w:val="24"/>
        </w:rPr>
        <w:t xml:space="preserve"> WA (Ed.): Vaccines.4th Ed. </w:t>
      </w:r>
      <w:proofErr w:type="spellStart"/>
      <w:r w:rsidRPr="00A11E7B">
        <w:rPr>
          <w:sz w:val="24"/>
          <w:szCs w:val="24"/>
          <w:lang w:val="pt-BR"/>
        </w:rPr>
        <w:t>Philadelphia</w:t>
      </w:r>
      <w:proofErr w:type="spellEnd"/>
      <w:proofErr w:type="gramStart"/>
      <w:r w:rsidRPr="00A11E7B">
        <w:rPr>
          <w:sz w:val="24"/>
          <w:szCs w:val="24"/>
          <w:lang w:val="pt-BR"/>
        </w:rPr>
        <w:t>:</w:t>
      </w:r>
      <w:proofErr w:type="spellStart"/>
      <w:r w:rsidRPr="00A11E7B">
        <w:rPr>
          <w:sz w:val="24"/>
          <w:szCs w:val="24"/>
          <w:lang w:val="pt-BR"/>
        </w:rPr>
        <w:t>Saunders</w:t>
      </w:r>
      <w:proofErr w:type="spellEnd"/>
      <w:proofErr w:type="gramEnd"/>
      <w:r w:rsidRPr="00A11E7B">
        <w:rPr>
          <w:sz w:val="24"/>
          <w:szCs w:val="24"/>
          <w:lang w:val="pt-BR"/>
        </w:rPr>
        <w:t xml:space="preserve">, 2004. </w:t>
      </w:r>
      <w:proofErr w:type="gramStart"/>
      <w:r w:rsidRPr="00A11E7B">
        <w:rPr>
          <w:sz w:val="24"/>
          <w:szCs w:val="24"/>
          <w:lang w:val="pt-BR"/>
        </w:rPr>
        <w:t>p.</w:t>
      </w:r>
      <w:proofErr w:type="gramEnd"/>
      <w:r w:rsidRPr="00A11E7B">
        <w:rPr>
          <w:sz w:val="24"/>
          <w:szCs w:val="24"/>
          <w:lang w:val="pt-BR"/>
        </w:rPr>
        <w:t>155-168.</w:t>
      </w:r>
    </w:p>
    <w:p w:rsidR="00A11E7B" w:rsidRPr="00A11E7B" w:rsidRDefault="00A11E7B" w:rsidP="00A11E7B">
      <w:pPr>
        <w:spacing w:line="360" w:lineRule="auto"/>
        <w:jc w:val="both"/>
        <w:rPr>
          <w:sz w:val="24"/>
          <w:szCs w:val="24"/>
          <w:lang w:val="pt-BR"/>
        </w:rPr>
      </w:pPr>
    </w:p>
    <w:p w:rsidR="00A11E7B" w:rsidRPr="00E0492E" w:rsidRDefault="00A11E7B" w:rsidP="00A11E7B">
      <w:pPr>
        <w:spacing w:line="360" w:lineRule="auto"/>
        <w:jc w:val="both"/>
        <w:rPr>
          <w:sz w:val="24"/>
          <w:szCs w:val="24"/>
          <w:lang w:val="pt-BR"/>
        </w:rPr>
      </w:pPr>
      <w:r w:rsidRPr="00E0492E">
        <w:rPr>
          <w:sz w:val="24"/>
          <w:szCs w:val="24"/>
          <w:lang w:val="pt-BR"/>
        </w:rPr>
        <w:t xml:space="preserve">Manual dos Centros de referência para </w:t>
      </w:r>
      <w:proofErr w:type="spellStart"/>
      <w:r w:rsidRPr="00E0492E">
        <w:rPr>
          <w:sz w:val="24"/>
          <w:szCs w:val="24"/>
          <w:lang w:val="pt-BR"/>
        </w:rPr>
        <w:t>Imunobiológicos</w:t>
      </w:r>
      <w:proofErr w:type="spellEnd"/>
      <w:r w:rsidRPr="00E0492E">
        <w:rPr>
          <w:sz w:val="24"/>
          <w:szCs w:val="24"/>
          <w:lang w:val="pt-BR"/>
        </w:rPr>
        <w:t xml:space="preserve"> Especiais. 3ª edição</w:t>
      </w:r>
      <w:r>
        <w:rPr>
          <w:sz w:val="24"/>
          <w:szCs w:val="24"/>
          <w:lang w:val="pt-BR"/>
        </w:rPr>
        <w:t xml:space="preserve">, </w:t>
      </w:r>
      <w:r w:rsidRPr="00E0492E">
        <w:rPr>
          <w:sz w:val="24"/>
          <w:szCs w:val="24"/>
          <w:lang w:val="pt-BR"/>
        </w:rPr>
        <w:t>2006</w:t>
      </w:r>
      <w:r>
        <w:rPr>
          <w:sz w:val="24"/>
          <w:szCs w:val="24"/>
          <w:lang w:val="pt-BR"/>
        </w:rPr>
        <w:t>.</w:t>
      </w:r>
      <w:r w:rsidRPr="00E0492E">
        <w:rPr>
          <w:sz w:val="24"/>
          <w:szCs w:val="24"/>
          <w:lang w:val="pt-BR"/>
        </w:rPr>
        <w:t xml:space="preserve"> Ministério da Saúde, Secretaria de Vigilância em Saúde. Departamento de Vigilância </w:t>
      </w:r>
      <w:proofErr w:type="spellStart"/>
      <w:r w:rsidRPr="00E0492E">
        <w:rPr>
          <w:sz w:val="24"/>
          <w:szCs w:val="24"/>
          <w:lang w:val="pt-BR"/>
        </w:rPr>
        <w:t>Epidemiológica-Brasília</w:t>
      </w:r>
      <w:proofErr w:type="spellEnd"/>
      <w:r w:rsidRPr="00E0492E">
        <w:rPr>
          <w:sz w:val="24"/>
          <w:szCs w:val="24"/>
          <w:lang w:val="pt-BR"/>
        </w:rPr>
        <w:t>: Ministério da Saúde 2006.</w:t>
      </w:r>
    </w:p>
    <w:p w:rsidR="00A11E7B" w:rsidRPr="00E0492E" w:rsidRDefault="00A11E7B" w:rsidP="00A11E7B">
      <w:pPr>
        <w:spacing w:line="360" w:lineRule="auto"/>
        <w:jc w:val="both"/>
        <w:outlineLvl w:val="0"/>
        <w:rPr>
          <w:sz w:val="24"/>
          <w:szCs w:val="24"/>
          <w:lang w:val="pt-BR"/>
        </w:rPr>
      </w:pPr>
    </w:p>
    <w:p w:rsidR="00A11E7B" w:rsidRPr="00E0492E" w:rsidRDefault="00A11E7B" w:rsidP="00A11E7B">
      <w:pPr>
        <w:spacing w:line="360" w:lineRule="auto"/>
        <w:jc w:val="both"/>
        <w:outlineLvl w:val="0"/>
        <w:rPr>
          <w:sz w:val="24"/>
          <w:szCs w:val="24"/>
          <w:lang w:val="pt-BR"/>
        </w:rPr>
      </w:pPr>
      <w:proofErr w:type="spellStart"/>
      <w:proofErr w:type="gramStart"/>
      <w:r w:rsidRPr="002816C9">
        <w:rPr>
          <w:sz w:val="24"/>
          <w:szCs w:val="24"/>
        </w:rPr>
        <w:t>Danzinker-Izakov</w:t>
      </w:r>
      <w:proofErr w:type="spellEnd"/>
      <w:r w:rsidRPr="002816C9">
        <w:rPr>
          <w:sz w:val="24"/>
          <w:szCs w:val="24"/>
        </w:rPr>
        <w:t xml:space="preserve"> L, Kumar D and the AST Infectious Diseases Community of Practice.</w:t>
      </w:r>
      <w:proofErr w:type="gramEnd"/>
      <w:r w:rsidRPr="002816C9">
        <w:rPr>
          <w:sz w:val="24"/>
          <w:szCs w:val="24"/>
        </w:rPr>
        <w:t xml:space="preserve"> </w:t>
      </w:r>
      <w:proofErr w:type="gramStart"/>
      <w:r w:rsidRPr="00A11E7B">
        <w:rPr>
          <w:sz w:val="24"/>
          <w:szCs w:val="24"/>
        </w:rPr>
        <w:t xml:space="preserve">Vaccination </w:t>
      </w:r>
      <w:r w:rsidR="002816C9">
        <w:rPr>
          <w:sz w:val="24"/>
          <w:szCs w:val="24"/>
        </w:rPr>
        <w:t>in</w:t>
      </w:r>
      <w:r w:rsidRPr="00A11E7B">
        <w:rPr>
          <w:sz w:val="24"/>
          <w:szCs w:val="24"/>
        </w:rPr>
        <w:t xml:space="preserve"> Solid Organ </w:t>
      </w:r>
      <w:r>
        <w:rPr>
          <w:sz w:val="24"/>
          <w:szCs w:val="24"/>
        </w:rPr>
        <w:t>Transplant</w:t>
      </w:r>
      <w:r w:rsidR="002816C9">
        <w:rPr>
          <w:sz w:val="24"/>
          <w:szCs w:val="24"/>
        </w:rPr>
        <w:t>ation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 w:rsidRPr="00E0492E">
        <w:rPr>
          <w:sz w:val="24"/>
          <w:szCs w:val="24"/>
          <w:lang w:val="pt-BR"/>
        </w:rPr>
        <w:t>Am</w:t>
      </w:r>
      <w:proofErr w:type="spellEnd"/>
      <w:proofErr w:type="gramEnd"/>
      <w:r w:rsidRPr="00E0492E">
        <w:rPr>
          <w:sz w:val="24"/>
          <w:szCs w:val="24"/>
          <w:lang w:val="pt-BR"/>
        </w:rPr>
        <w:t xml:space="preserve"> J </w:t>
      </w:r>
      <w:proofErr w:type="spellStart"/>
      <w:r w:rsidRPr="00E0492E">
        <w:rPr>
          <w:sz w:val="24"/>
          <w:szCs w:val="24"/>
          <w:lang w:val="pt-BR"/>
        </w:rPr>
        <w:t>Transplant</w:t>
      </w:r>
      <w:proofErr w:type="spellEnd"/>
      <w:r w:rsidRPr="00E0492E">
        <w:rPr>
          <w:sz w:val="24"/>
          <w:szCs w:val="24"/>
          <w:lang w:val="pt-BR"/>
        </w:rPr>
        <w:t xml:space="preserve"> 20</w:t>
      </w:r>
      <w:r w:rsidR="002816C9">
        <w:rPr>
          <w:sz w:val="24"/>
          <w:szCs w:val="24"/>
          <w:lang w:val="pt-BR"/>
        </w:rPr>
        <w:t>13</w:t>
      </w:r>
      <w:r w:rsidRPr="00E0492E">
        <w:rPr>
          <w:sz w:val="24"/>
          <w:szCs w:val="24"/>
          <w:lang w:val="pt-BR"/>
        </w:rPr>
        <w:t xml:space="preserve">; </w:t>
      </w:r>
      <w:r w:rsidR="002816C9">
        <w:rPr>
          <w:sz w:val="24"/>
          <w:szCs w:val="24"/>
          <w:lang w:val="pt-BR"/>
        </w:rPr>
        <w:t>13:311-317</w:t>
      </w:r>
      <w:r w:rsidRPr="00E0492E">
        <w:rPr>
          <w:sz w:val="24"/>
          <w:szCs w:val="24"/>
          <w:lang w:val="pt-BR"/>
        </w:rPr>
        <w:t xml:space="preserve">. </w:t>
      </w:r>
    </w:p>
    <w:p w:rsidR="00A11E7B" w:rsidRPr="00E0492E" w:rsidRDefault="00A11E7B" w:rsidP="00A11E7B">
      <w:pPr>
        <w:spacing w:line="360" w:lineRule="auto"/>
        <w:jc w:val="both"/>
        <w:outlineLvl w:val="0"/>
        <w:rPr>
          <w:sz w:val="24"/>
          <w:szCs w:val="24"/>
          <w:lang w:val="pt-BR"/>
        </w:rPr>
      </w:pPr>
    </w:p>
    <w:p w:rsidR="00A11E7B" w:rsidRDefault="00A11E7B" w:rsidP="00A11E7B">
      <w:pPr>
        <w:spacing w:line="360" w:lineRule="auto"/>
        <w:ind w:left="2832"/>
        <w:jc w:val="both"/>
        <w:rPr>
          <w:color w:val="000000"/>
          <w:sz w:val="24"/>
          <w:lang w:val="pt-BR"/>
        </w:rPr>
      </w:pPr>
    </w:p>
    <w:p w:rsidR="00A11E7B" w:rsidRDefault="00A11E7B" w:rsidP="00A11E7B">
      <w:pPr>
        <w:spacing w:line="360" w:lineRule="auto"/>
        <w:ind w:left="2832"/>
        <w:jc w:val="both"/>
        <w:rPr>
          <w:color w:val="000000"/>
          <w:sz w:val="24"/>
          <w:lang w:val="pt-BR"/>
        </w:rPr>
      </w:pPr>
    </w:p>
    <w:p w:rsidR="00A11E7B" w:rsidRDefault="00A11E7B" w:rsidP="00A11E7B">
      <w:pPr>
        <w:spacing w:line="360" w:lineRule="auto"/>
        <w:ind w:left="2832"/>
        <w:jc w:val="both"/>
        <w:rPr>
          <w:color w:val="000000"/>
          <w:sz w:val="24"/>
          <w:lang w:val="pt-BR"/>
        </w:rPr>
      </w:pPr>
    </w:p>
    <w:p w:rsidR="00A11E7B" w:rsidRDefault="00A11E7B" w:rsidP="00A11E7B">
      <w:pPr>
        <w:spacing w:line="360" w:lineRule="auto"/>
        <w:ind w:left="2832"/>
        <w:jc w:val="both"/>
        <w:rPr>
          <w:color w:val="000000"/>
          <w:sz w:val="24"/>
          <w:lang w:val="pt-BR"/>
        </w:rPr>
      </w:pPr>
    </w:p>
    <w:p w:rsidR="00A11E7B" w:rsidRDefault="00A11E7B" w:rsidP="00A11E7B">
      <w:pPr>
        <w:spacing w:line="360" w:lineRule="auto"/>
        <w:ind w:left="2832"/>
        <w:jc w:val="both"/>
        <w:rPr>
          <w:color w:val="000000"/>
          <w:sz w:val="24"/>
          <w:lang w:val="pt-BR"/>
        </w:rPr>
      </w:pPr>
    </w:p>
    <w:p w:rsidR="00A11E7B" w:rsidRDefault="00A11E7B" w:rsidP="00A11E7B">
      <w:pPr>
        <w:spacing w:line="360" w:lineRule="auto"/>
        <w:ind w:left="2832"/>
        <w:jc w:val="both"/>
        <w:rPr>
          <w:color w:val="000000"/>
          <w:sz w:val="24"/>
          <w:lang w:val="pt-BR"/>
        </w:rPr>
      </w:pPr>
    </w:p>
    <w:p w:rsidR="00A11E7B" w:rsidRDefault="00A11E7B" w:rsidP="00A11E7B">
      <w:pPr>
        <w:spacing w:line="360" w:lineRule="auto"/>
        <w:ind w:left="2832"/>
        <w:jc w:val="both"/>
        <w:rPr>
          <w:color w:val="000000"/>
          <w:sz w:val="24"/>
          <w:lang w:val="pt-BR"/>
        </w:rPr>
      </w:pPr>
    </w:p>
    <w:p w:rsidR="00A11E7B" w:rsidRDefault="00A11E7B" w:rsidP="00A11E7B">
      <w:pPr>
        <w:spacing w:line="360" w:lineRule="auto"/>
        <w:ind w:left="2832"/>
        <w:jc w:val="both"/>
        <w:rPr>
          <w:color w:val="000000"/>
          <w:sz w:val="24"/>
          <w:lang w:val="pt-BR"/>
        </w:rPr>
      </w:pPr>
    </w:p>
    <w:p w:rsidR="00A11E7B" w:rsidRDefault="00A11E7B" w:rsidP="00A11E7B">
      <w:pPr>
        <w:spacing w:line="360" w:lineRule="auto"/>
        <w:ind w:left="2832"/>
        <w:jc w:val="both"/>
        <w:rPr>
          <w:color w:val="000000"/>
          <w:sz w:val="24"/>
          <w:lang w:val="pt-BR"/>
        </w:rPr>
      </w:pPr>
    </w:p>
    <w:p w:rsidR="00A11E7B" w:rsidRDefault="00A11E7B" w:rsidP="00A11E7B">
      <w:pPr>
        <w:spacing w:line="360" w:lineRule="auto"/>
        <w:ind w:left="2832"/>
        <w:jc w:val="both"/>
        <w:rPr>
          <w:color w:val="000000"/>
          <w:sz w:val="24"/>
          <w:lang w:val="pt-BR"/>
        </w:rPr>
      </w:pPr>
    </w:p>
    <w:p w:rsidR="00A11E7B" w:rsidRDefault="00A11E7B" w:rsidP="00A11E7B">
      <w:pPr>
        <w:spacing w:line="360" w:lineRule="auto"/>
        <w:ind w:left="2832"/>
        <w:jc w:val="both"/>
        <w:rPr>
          <w:color w:val="000000"/>
          <w:sz w:val="24"/>
          <w:lang w:val="pt-BR"/>
        </w:rPr>
      </w:pPr>
    </w:p>
    <w:p w:rsidR="00A11E7B" w:rsidRPr="00D03FDB" w:rsidRDefault="00A11E7B" w:rsidP="002816C9">
      <w:pPr>
        <w:spacing w:line="360" w:lineRule="auto"/>
        <w:jc w:val="right"/>
        <w:rPr>
          <w:b/>
          <w:color w:val="000000"/>
          <w:sz w:val="24"/>
          <w:lang w:val="pt-BR"/>
        </w:rPr>
      </w:pPr>
      <w:r w:rsidRPr="00D03FDB">
        <w:rPr>
          <w:b/>
          <w:color w:val="000000"/>
          <w:sz w:val="24"/>
          <w:lang w:val="pt-BR"/>
        </w:rPr>
        <w:t>Realização</w:t>
      </w:r>
      <w:r>
        <w:rPr>
          <w:b/>
          <w:color w:val="000000"/>
          <w:sz w:val="24"/>
          <w:lang w:val="pt-BR"/>
        </w:rPr>
        <w:t xml:space="preserve">: </w:t>
      </w:r>
      <w:r w:rsidRPr="00D03FDB">
        <w:rPr>
          <w:b/>
          <w:color w:val="000000"/>
          <w:sz w:val="24"/>
          <w:lang w:val="pt-BR"/>
        </w:rPr>
        <w:t>Comissão de Infecção em Transplantes</w:t>
      </w:r>
      <w:r>
        <w:rPr>
          <w:b/>
          <w:color w:val="000000"/>
          <w:sz w:val="24"/>
          <w:lang w:val="pt-BR"/>
        </w:rPr>
        <w:t xml:space="preserve"> / COINT-ABTO</w:t>
      </w:r>
    </w:p>
    <w:p w:rsidR="00A11E7B" w:rsidRPr="00D03FDB" w:rsidRDefault="00A11E7B" w:rsidP="002816C9">
      <w:pPr>
        <w:spacing w:line="360" w:lineRule="auto"/>
        <w:ind w:left="1560"/>
        <w:jc w:val="right"/>
        <w:rPr>
          <w:b/>
          <w:color w:val="000000"/>
          <w:sz w:val="24"/>
          <w:lang w:val="pt-BR"/>
        </w:rPr>
      </w:pPr>
      <w:r w:rsidRPr="00D03FDB">
        <w:rPr>
          <w:b/>
          <w:color w:val="000000"/>
          <w:sz w:val="24"/>
          <w:lang w:val="pt-BR"/>
        </w:rPr>
        <w:t>Apoio</w:t>
      </w:r>
      <w:r>
        <w:rPr>
          <w:b/>
          <w:color w:val="000000"/>
          <w:sz w:val="24"/>
          <w:lang w:val="pt-BR"/>
        </w:rPr>
        <w:t>: CRIE-</w:t>
      </w:r>
      <w:r w:rsidRPr="00D03FDB">
        <w:rPr>
          <w:b/>
          <w:color w:val="000000"/>
          <w:sz w:val="24"/>
          <w:lang w:val="pt-BR"/>
        </w:rPr>
        <w:t>HCFMUSP</w:t>
      </w:r>
    </w:p>
    <w:p w:rsidR="009B5F92" w:rsidRPr="00A11E7B" w:rsidRDefault="009B5F92" w:rsidP="00A11E7B">
      <w:pPr>
        <w:rPr>
          <w:szCs w:val="24"/>
        </w:rPr>
      </w:pPr>
    </w:p>
    <w:sectPr w:rsidR="009B5F92" w:rsidRPr="00A11E7B" w:rsidSect="00D53302">
      <w:headerReference w:type="even" r:id="rId8"/>
      <w:head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655A" w:rsidRDefault="00E9655A" w:rsidP="00A5741E">
      <w:r>
        <w:separator/>
      </w:r>
    </w:p>
  </w:endnote>
  <w:endnote w:type="continuationSeparator" w:id="1">
    <w:p w:rsidR="00E9655A" w:rsidRDefault="00E9655A" w:rsidP="00A574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655A" w:rsidRDefault="00E9655A" w:rsidP="00A5741E">
      <w:r>
        <w:separator/>
      </w:r>
    </w:p>
  </w:footnote>
  <w:footnote w:type="continuationSeparator" w:id="1">
    <w:p w:rsidR="00E9655A" w:rsidRDefault="00E9655A" w:rsidP="00A574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C17" w:rsidRDefault="005C0C17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4A2" w:rsidRDefault="00B774A2">
    <w:pPr>
      <w:pStyle w:val="Cabealho"/>
    </w:pPr>
    <w:r w:rsidRPr="00B774A2">
      <w:rPr>
        <w:noProof/>
        <w:lang w:val="pt-BR"/>
      </w:rPr>
      <w:drawing>
        <wp:inline distT="0" distB="0" distL="0" distR="0">
          <wp:extent cx="1095375" cy="609600"/>
          <wp:effectExtent l="19050" t="0" r="9525" b="0"/>
          <wp:docPr id="2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</w:t>
    </w:r>
    <w:r w:rsidRPr="00B774A2">
      <w:rPr>
        <w:noProof/>
        <w:lang w:val="pt-BR"/>
      </w:rPr>
      <w:drawing>
        <wp:inline distT="0" distB="0" distL="0" distR="0">
          <wp:extent cx="942975" cy="628650"/>
          <wp:effectExtent l="19050" t="0" r="9525" b="0"/>
          <wp:docPr id="4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F6075" w:rsidRDefault="009F6075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C17" w:rsidRDefault="005C0C1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2D58"/>
    <w:multiLevelType w:val="hybridMultilevel"/>
    <w:tmpl w:val="9F86410C"/>
    <w:lvl w:ilvl="0" w:tplc="F46A134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1AE1469"/>
    <w:multiLevelType w:val="hybridMultilevel"/>
    <w:tmpl w:val="66925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047183"/>
    <w:multiLevelType w:val="singleLevel"/>
    <w:tmpl w:val="020CC47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099E1AC6"/>
    <w:multiLevelType w:val="hybridMultilevel"/>
    <w:tmpl w:val="96CEC5DE"/>
    <w:lvl w:ilvl="0" w:tplc="F46A13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AE10DF"/>
    <w:multiLevelType w:val="singleLevel"/>
    <w:tmpl w:val="04160015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</w:abstractNum>
  <w:abstractNum w:abstractNumId="5">
    <w:nsid w:val="135A1245"/>
    <w:multiLevelType w:val="hybridMultilevel"/>
    <w:tmpl w:val="123C0ADE"/>
    <w:lvl w:ilvl="0" w:tplc="F46A134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58E131D"/>
    <w:multiLevelType w:val="hybridMultilevel"/>
    <w:tmpl w:val="F89AC7E2"/>
    <w:lvl w:ilvl="0" w:tplc="F46A13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821A21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D225B99"/>
    <w:multiLevelType w:val="hybridMultilevel"/>
    <w:tmpl w:val="AD90EE10"/>
    <w:lvl w:ilvl="0" w:tplc="F46A134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D6E40EB"/>
    <w:multiLevelType w:val="hybridMultilevel"/>
    <w:tmpl w:val="BF9AFC3C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4B747FF"/>
    <w:multiLevelType w:val="hybridMultilevel"/>
    <w:tmpl w:val="6C5205B2"/>
    <w:lvl w:ilvl="0" w:tplc="F46A134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26814CCF"/>
    <w:multiLevelType w:val="hybridMultilevel"/>
    <w:tmpl w:val="BBCE6DB2"/>
    <w:lvl w:ilvl="0" w:tplc="F46A13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2D1DD1"/>
    <w:multiLevelType w:val="hybridMultilevel"/>
    <w:tmpl w:val="31BA1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D8062B"/>
    <w:multiLevelType w:val="hybridMultilevel"/>
    <w:tmpl w:val="AF46B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FD0BF9"/>
    <w:multiLevelType w:val="hybridMultilevel"/>
    <w:tmpl w:val="22B29300"/>
    <w:lvl w:ilvl="0" w:tplc="F46A13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817498"/>
    <w:multiLevelType w:val="hybridMultilevel"/>
    <w:tmpl w:val="6A0EFE70"/>
    <w:lvl w:ilvl="0" w:tplc="F46A13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AC14F4"/>
    <w:multiLevelType w:val="hybridMultilevel"/>
    <w:tmpl w:val="124A145A"/>
    <w:lvl w:ilvl="0" w:tplc="F46A13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630767"/>
    <w:multiLevelType w:val="hybridMultilevel"/>
    <w:tmpl w:val="6226A2E8"/>
    <w:lvl w:ilvl="0" w:tplc="0416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8">
    <w:nsid w:val="4A724C22"/>
    <w:multiLevelType w:val="hybridMultilevel"/>
    <w:tmpl w:val="0C685A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333D27"/>
    <w:multiLevelType w:val="hybridMultilevel"/>
    <w:tmpl w:val="785249C0"/>
    <w:lvl w:ilvl="0" w:tplc="F46A13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2D7D93"/>
    <w:multiLevelType w:val="hybridMultilevel"/>
    <w:tmpl w:val="64BCF944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AB5B76"/>
    <w:multiLevelType w:val="hybridMultilevel"/>
    <w:tmpl w:val="593CC19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862649"/>
    <w:multiLevelType w:val="hybridMultilevel"/>
    <w:tmpl w:val="036CA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E2015E"/>
    <w:multiLevelType w:val="hybridMultilevel"/>
    <w:tmpl w:val="27A095D4"/>
    <w:lvl w:ilvl="0" w:tplc="F46A13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8"/>
  </w:num>
  <w:num w:numId="4">
    <w:abstractNumId w:val="14"/>
  </w:num>
  <w:num w:numId="5">
    <w:abstractNumId w:val="3"/>
  </w:num>
  <w:num w:numId="6">
    <w:abstractNumId w:val="16"/>
  </w:num>
  <w:num w:numId="7">
    <w:abstractNumId w:val="23"/>
  </w:num>
  <w:num w:numId="8">
    <w:abstractNumId w:val="12"/>
  </w:num>
  <w:num w:numId="9">
    <w:abstractNumId w:val="18"/>
  </w:num>
  <w:num w:numId="10">
    <w:abstractNumId w:val="13"/>
  </w:num>
  <w:num w:numId="11">
    <w:abstractNumId w:val="22"/>
  </w:num>
  <w:num w:numId="12">
    <w:abstractNumId w:val="1"/>
  </w:num>
  <w:num w:numId="13">
    <w:abstractNumId w:val="19"/>
  </w:num>
  <w:num w:numId="14">
    <w:abstractNumId w:val="17"/>
  </w:num>
  <w:num w:numId="15">
    <w:abstractNumId w:val="9"/>
  </w:num>
  <w:num w:numId="16">
    <w:abstractNumId w:val="11"/>
  </w:num>
  <w:num w:numId="17">
    <w:abstractNumId w:val="15"/>
  </w:num>
  <w:num w:numId="18">
    <w:abstractNumId w:val="5"/>
  </w:num>
  <w:num w:numId="19">
    <w:abstractNumId w:val="10"/>
  </w:num>
  <w:num w:numId="20">
    <w:abstractNumId w:val="0"/>
  </w:num>
  <w:num w:numId="21">
    <w:abstractNumId w:val="7"/>
  </w:num>
  <w:num w:numId="22">
    <w:abstractNumId w:val="4"/>
  </w:num>
  <w:num w:numId="23">
    <w:abstractNumId w:val="2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907C78"/>
    <w:rsid w:val="0000052E"/>
    <w:rsid w:val="00027EBA"/>
    <w:rsid w:val="00035E6D"/>
    <w:rsid w:val="00041071"/>
    <w:rsid w:val="00043772"/>
    <w:rsid w:val="00053C6F"/>
    <w:rsid w:val="00054413"/>
    <w:rsid w:val="00070901"/>
    <w:rsid w:val="000822CE"/>
    <w:rsid w:val="000C0E29"/>
    <w:rsid w:val="000D1230"/>
    <w:rsid w:val="000D7252"/>
    <w:rsid w:val="000E223C"/>
    <w:rsid w:val="000E40B4"/>
    <w:rsid w:val="000E7CB0"/>
    <w:rsid w:val="00100552"/>
    <w:rsid w:val="00110BD6"/>
    <w:rsid w:val="00112A3F"/>
    <w:rsid w:val="00126327"/>
    <w:rsid w:val="001575D6"/>
    <w:rsid w:val="001A2625"/>
    <w:rsid w:val="001B24B0"/>
    <w:rsid w:val="001B6204"/>
    <w:rsid w:val="001D78CF"/>
    <w:rsid w:val="001E7CFB"/>
    <w:rsid w:val="001F0A5B"/>
    <w:rsid w:val="001F6483"/>
    <w:rsid w:val="00205105"/>
    <w:rsid w:val="00270845"/>
    <w:rsid w:val="002816C9"/>
    <w:rsid w:val="002826DB"/>
    <w:rsid w:val="00283B34"/>
    <w:rsid w:val="00294A0D"/>
    <w:rsid w:val="002A02ED"/>
    <w:rsid w:val="002A17B1"/>
    <w:rsid w:val="002A1C4E"/>
    <w:rsid w:val="002C7CF2"/>
    <w:rsid w:val="0030398A"/>
    <w:rsid w:val="00373C6C"/>
    <w:rsid w:val="00391C83"/>
    <w:rsid w:val="003A4A3F"/>
    <w:rsid w:val="003D481C"/>
    <w:rsid w:val="003D6B11"/>
    <w:rsid w:val="003E173C"/>
    <w:rsid w:val="003E1B3D"/>
    <w:rsid w:val="00414218"/>
    <w:rsid w:val="00425D8C"/>
    <w:rsid w:val="00431DE9"/>
    <w:rsid w:val="00437A7B"/>
    <w:rsid w:val="00446298"/>
    <w:rsid w:val="004860F6"/>
    <w:rsid w:val="004A6E19"/>
    <w:rsid w:val="004B1378"/>
    <w:rsid w:val="004C03D2"/>
    <w:rsid w:val="004D2030"/>
    <w:rsid w:val="004E34F2"/>
    <w:rsid w:val="004F1B27"/>
    <w:rsid w:val="00513908"/>
    <w:rsid w:val="00514A7F"/>
    <w:rsid w:val="00520CE2"/>
    <w:rsid w:val="00523204"/>
    <w:rsid w:val="005468EE"/>
    <w:rsid w:val="00553D70"/>
    <w:rsid w:val="00562334"/>
    <w:rsid w:val="00566F65"/>
    <w:rsid w:val="005730B7"/>
    <w:rsid w:val="005745DD"/>
    <w:rsid w:val="00574983"/>
    <w:rsid w:val="00575AF2"/>
    <w:rsid w:val="00584A2C"/>
    <w:rsid w:val="00596682"/>
    <w:rsid w:val="005A4CFC"/>
    <w:rsid w:val="005C0C17"/>
    <w:rsid w:val="005C3E6F"/>
    <w:rsid w:val="005C69A2"/>
    <w:rsid w:val="00616606"/>
    <w:rsid w:val="00625B57"/>
    <w:rsid w:val="006405AC"/>
    <w:rsid w:val="006432D8"/>
    <w:rsid w:val="006666F7"/>
    <w:rsid w:val="00672E81"/>
    <w:rsid w:val="0069012A"/>
    <w:rsid w:val="006918BF"/>
    <w:rsid w:val="006B3349"/>
    <w:rsid w:val="006D7A75"/>
    <w:rsid w:val="007273A0"/>
    <w:rsid w:val="0073410E"/>
    <w:rsid w:val="00750346"/>
    <w:rsid w:val="0075412E"/>
    <w:rsid w:val="00766BB7"/>
    <w:rsid w:val="007673B9"/>
    <w:rsid w:val="00767F0A"/>
    <w:rsid w:val="00773852"/>
    <w:rsid w:val="00797A8D"/>
    <w:rsid w:val="007D254F"/>
    <w:rsid w:val="007F145C"/>
    <w:rsid w:val="008323FC"/>
    <w:rsid w:val="0083374E"/>
    <w:rsid w:val="00835AD6"/>
    <w:rsid w:val="00843382"/>
    <w:rsid w:val="00894A2A"/>
    <w:rsid w:val="00896528"/>
    <w:rsid w:val="008A771F"/>
    <w:rsid w:val="008B76B5"/>
    <w:rsid w:val="008F138A"/>
    <w:rsid w:val="008F2F70"/>
    <w:rsid w:val="00907C78"/>
    <w:rsid w:val="00927984"/>
    <w:rsid w:val="00967333"/>
    <w:rsid w:val="00973004"/>
    <w:rsid w:val="00982722"/>
    <w:rsid w:val="00987072"/>
    <w:rsid w:val="009A0F74"/>
    <w:rsid w:val="009B06D7"/>
    <w:rsid w:val="009B5F92"/>
    <w:rsid w:val="009C3AF5"/>
    <w:rsid w:val="009E22CF"/>
    <w:rsid w:val="009F2CCB"/>
    <w:rsid w:val="009F4FF9"/>
    <w:rsid w:val="009F6075"/>
    <w:rsid w:val="00A11E7B"/>
    <w:rsid w:val="00A1606F"/>
    <w:rsid w:val="00A277F5"/>
    <w:rsid w:val="00A27803"/>
    <w:rsid w:val="00A50884"/>
    <w:rsid w:val="00A5741E"/>
    <w:rsid w:val="00A7334C"/>
    <w:rsid w:val="00A847B5"/>
    <w:rsid w:val="00AA240B"/>
    <w:rsid w:val="00AA5B1F"/>
    <w:rsid w:val="00AC0146"/>
    <w:rsid w:val="00B01565"/>
    <w:rsid w:val="00B153AB"/>
    <w:rsid w:val="00B16F28"/>
    <w:rsid w:val="00B249DC"/>
    <w:rsid w:val="00B37A0D"/>
    <w:rsid w:val="00B75EAB"/>
    <w:rsid w:val="00B774A2"/>
    <w:rsid w:val="00B976AF"/>
    <w:rsid w:val="00BA73CD"/>
    <w:rsid w:val="00BB26D0"/>
    <w:rsid w:val="00BE2B77"/>
    <w:rsid w:val="00C130A0"/>
    <w:rsid w:val="00C14F5A"/>
    <w:rsid w:val="00C262BB"/>
    <w:rsid w:val="00C27F7E"/>
    <w:rsid w:val="00C35F13"/>
    <w:rsid w:val="00C4768C"/>
    <w:rsid w:val="00C60A4E"/>
    <w:rsid w:val="00C63D70"/>
    <w:rsid w:val="00C64C81"/>
    <w:rsid w:val="00C676B8"/>
    <w:rsid w:val="00C810A5"/>
    <w:rsid w:val="00CA4982"/>
    <w:rsid w:val="00CB7561"/>
    <w:rsid w:val="00CD570D"/>
    <w:rsid w:val="00CF24F0"/>
    <w:rsid w:val="00CF5A27"/>
    <w:rsid w:val="00CF5DFB"/>
    <w:rsid w:val="00D257F9"/>
    <w:rsid w:val="00D4193B"/>
    <w:rsid w:val="00D4325B"/>
    <w:rsid w:val="00D53302"/>
    <w:rsid w:val="00D74C7C"/>
    <w:rsid w:val="00D83867"/>
    <w:rsid w:val="00D83F69"/>
    <w:rsid w:val="00DC36DA"/>
    <w:rsid w:val="00DC6EFC"/>
    <w:rsid w:val="00DE39EF"/>
    <w:rsid w:val="00DE5E5D"/>
    <w:rsid w:val="00DF0E0F"/>
    <w:rsid w:val="00E14DB8"/>
    <w:rsid w:val="00E20D25"/>
    <w:rsid w:val="00E226FB"/>
    <w:rsid w:val="00E33DAD"/>
    <w:rsid w:val="00E43931"/>
    <w:rsid w:val="00E61E1F"/>
    <w:rsid w:val="00E80F22"/>
    <w:rsid w:val="00E9521A"/>
    <w:rsid w:val="00E9655A"/>
    <w:rsid w:val="00EB7A8F"/>
    <w:rsid w:val="00F018EC"/>
    <w:rsid w:val="00F279BF"/>
    <w:rsid w:val="00F32DB2"/>
    <w:rsid w:val="00F60D0B"/>
    <w:rsid w:val="00F61E05"/>
    <w:rsid w:val="00F65235"/>
    <w:rsid w:val="00F659DE"/>
    <w:rsid w:val="00F66214"/>
    <w:rsid w:val="00F67C32"/>
    <w:rsid w:val="00F76B3C"/>
    <w:rsid w:val="00FB6AAF"/>
    <w:rsid w:val="00FD6986"/>
    <w:rsid w:val="00FD75D0"/>
    <w:rsid w:val="00FD768F"/>
    <w:rsid w:val="00FE0BAE"/>
    <w:rsid w:val="00FF03DE"/>
    <w:rsid w:val="00FF4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E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paragraph" w:styleId="Ttulo1">
    <w:name w:val="heading 1"/>
    <w:basedOn w:val="Normal"/>
    <w:next w:val="Normal"/>
    <w:link w:val="Ttulo1Char"/>
    <w:qFormat/>
    <w:rsid w:val="00A11E7B"/>
    <w:pPr>
      <w:keepNext/>
      <w:spacing w:line="360" w:lineRule="auto"/>
      <w:jc w:val="both"/>
      <w:outlineLvl w:val="0"/>
    </w:pPr>
    <w:rPr>
      <w:sz w:val="24"/>
      <w:lang w:val="pt-BR"/>
    </w:rPr>
  </w:style>
  <w:style w:type="paragraph" w:styleId="Ttulo2">
    <w:name w:val="heading 2"/>
    <w:basedOn w:val="Normal"/>
    <w:next w:val="Normal"/>
    <w:link w:val="Ttulo2Char"/>
    <w:qFormat/>
    <w:rsid w:val="00A11E7B"/>
    <w:pPr>
      <w:keepNext/>
      <w:jc w:val="both"/>
      <w:outlineLvl w:val="1"/>
    </w:pPr>
    <w:rPr>
      <w:b/>
      <w:color w:val="000000"/>
      <w:sz w:val="24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5741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5741E"/>
    <w:rPr>
      <w:lang w:val="en-US"/>
    </w:rPr>
  </w:style>
  <w:style w:type="paragraph" w:styleId="Rodap">
    <w:name w:val="footer"/>
    <w:basedOn w:val="Normal"/>
    <w:link w:val="RodapChar"/>
    <w:uiPriority w:val="99"/>
    <w:unhideWhenUsed/>
    <w:rsid w:val="00A5741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5741E"/>
    <w:rPr>
      <w:lang w:val="en-US"/>
    </w:rPr>
  </w:style>
  <w:style w:type="paragraph" w:styleId="PargrafodaLista">
    <w:name w:val="List Paragraph"/>
    <w:basedOn w:val="Normal"/>
    <w:uiPriority w:val="34"/>
    <w:qFormat/>
    <w:rsid w:val="002A1C4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774A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74A2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A11E7B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A11E7B"/>
    <w:rPr>
      <w:rFonts w:ascii="Times New Roman" w:eastAsia="Times New Roman" w:hAnsi="Times New Roman" w:cs="Times New Roman"/>
      <w:b/>
      <w:color w:val="000000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A11E7B"/>
    <w:pPr>
      <w:jc w:val="center"/>
    </w:pPr>
    <w:rPr>
      <w:sz w:val="24"/>
      <w:lang w:val="pt-BR"/>
    </w:rPr>
  </w:style>
  <w:style w:type="character" w:customStyle="1" w:styleId="TtuloChar">
    <w:name w:val="Título Char"/>
    <w:basedOn w:val="Fontepargpadro"/>
    <w:link w:val="Ttulo"/>
    <w:rsid w:val="00A11E7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A11E7B"/>
    <w:pPr>
      <w:jc w:val="both"/>
    </w:pPr>
    <w:rPr>
      <w:sz w:val="24"/>
      <w:lang w:val="pt-BR"/>
    </w:rPr>
  </w:style>
  <w:style w:type="character" w:customStyle="1" w:styleId="CorpodetextoChar">
    <w:name w:val="Corpo de texto Char"/>
    <w:basedOn w:val="Fontepargpadro"/>
    <w:link w:val="Corpodetexto"/>
    <w:semiHidden/>
    <w:rsid w:val="00A11E7B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B6614F2-89AE-4680-ACFD-E8B31B2AA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1122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Edson Abdala</dc:creator>
  <cp:lastModifiedBy>Laboratorio</cp:lastModifiedBy>
  <cp:revision>4</cp:revision>
  <cp:lastPrinted>2013-06-13T02:18:00Z</cp:lastPrinted>
  <dcterms:created xsi:type="dcterms:W3CDTF">2013-08-22T13:36:00Z</dcterms:created>
  <dcterms:modified xsi:type="dcterms:W3CDTF">2013-08-22T15:19:00Z</dcterms:modified>
</cp:coreProperties>
</file>